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E105" w14:textId="09A38000" w:rsidR="00667701" w:rsidRPr="00EE2EAC" w:rsidRDefault="00646FA7" w:rsidP="009876A3">
      <w:pPr>
        <w:tabs>
          <w:tab w:val="left" w:pos="10915"/>
        </w:tabs>
        <w:bidi w:val="0"/>
        <w:spacing w:after="200" w:line="276" w:lineRule="auto"/>
        <w:ind w:left="284" w:right="197"/>
        <w:jc w:val="both"/>
        <w:rPr>
          <w:rFonts w:ascii="Tahoma" w:eastAsiaTheme="minorHAnsi" w:hAnsi="Tahoma" w:cs="Tahoma"/>
          <w:color w:val="002060"/>
        </w:rPr>
      </w:pPr>
      <w:r w:rsidRPr="007E4D16">
        <w:rPr>
          <w:rFonts w:ascii="Tahoma" w:eastAsiaTheme="minorHAnsi" w:hAnsi="Tahoma" w:cs="Tahoma"/>
          <w:color w:val="002060"/>
        </w:rPr>
        <w:t xml:space="preserve">April </w:t>
      </w:r>
      <w:r w:rsidR="00E302A7">
        <w:rPr>
          <w:rFonts w:ascii="Tahoma" w:eastAsiaTheme="minorHAnsi" w:hAnsi="Tahoma" w:cs="Tahoma"/>
          <w:color w:val="002060"/>
        </w:rPr>
        <w:t>6</w:t>
      </w:r>
      <w:r w:rsidR="00E302A7" w:rsidRPr="00E302A7">
        <w:rPr>
          <w:rFonts w:ascii="Tahoma" w:eastAsiaTheme="minorHAnsi" w:hAnsi="Tahoma" w:cs="Tahoma"/>
          <w:color w:val="002060"/>
          <w:vertAlign w:val="superscript"/>
        </w:rPr>
        <w:t>th</w:t>
      </w:r>
      <w:r w:rsidR="00DB70A7" w:rsidRPr="007E4D16">
        <w:rPr>
          <w:rFonts w:ascii="Tahoma" w:eastAsiaTheme="minorHAnsi" w:hAnsi="Tahoma" w:cs="Tahoma"/>
          <w:color w:val="002060"/>
        </w:rPr>
        <w:t>,</w:t>
      </w:r>
      <w:r w:rsidR="001B6C06" w:rsidRPr="007E4D16">
        <w:rPr>
          <w:rFonts w:ascii="Tahoma" w:eastAsiaTheme="minorHAnsi" w:hAnsi="Tahoma" w:cs="Tahoma"/>
          <w:color w:val="002060"/>
        </w:rPr>
        <w:t xml:space="preserve"> 202</w:t>
      </w:r>
      <w:r w:rsidR="006C5700" w:rsidRPr="007E4D16">
        <w:rPr>
          <w:rFonts w:ascii="Tahoma" w:eastAsiaTheme="minorHAnsi" w:hAnsi="Tahoma" w:cs="Tahoma"/>
          <w:color w:val="002060"/>
        </w:rPr>
        <w:t>5</w:t>
      </w:r>
    </w:p>
    <w:p w14:paraId="3FA46677" w14:textId="6A531B39" w:rsidR="00E53653" w:rsidRPr="00CD4F8A" w:rsidRDefault="00E07F80" w:rsidP="00E53653">
      <w:pPr>
        <w:tabs>
          <w:tab w:val="left" w:pos="10915"/>
        </w:tabs>
        <w:bidi w:val="0"/>
        <w:spacing w:after="200" w:line="276" w:lineRule="auto"/>
        <w:ind w:left="284" w:right="197"/>
        <w:jc w:val="center"/>
        <w:rPr>
          <w:rFonts w:ascii="Tahoma" w:eastAsiaTheme="minorHAnsi" w:hAnsi="Tahoma" w:cs="Tahoma"/>
          <w:color w:val="002060"/>
          <w:sz w:val="28"/>
          <w:szCs w:val="28"/>
        </w:rPr>
      </w:pPr>
      <w:r>
        <w:rPr>
          <w:rFonts w:ascii="Tahoma" w:hAnsi="Tahoma" w:cs="Tahoma"/>
          <w:b/>
          <w:bCs/>
          <w:color w:val="002060"/>
          <w:sz w:val="28"/>
          <w:szCs w:val="28"/>
        </w:rPr>
        <w:t>Green Fuel Surcharge</w:t>
      </w:r>
      <w:r w:rsidR="00634713">
        <w:rPr>
          <w:rFonts w:ascii="Tahoma" w:hAnsi="Tahoma" w:cs="Tahoma"/>
          <w:b/>
          <w:bCs/>
          <w:color w:val="002060"/>
          <w:sz w:val="28"/>
          <w:szCs w:val="28"/>
        </w:rPr>
        <w:t xml:space="preserve"> (GFS)</w:t>
      </w:r>
      <w:r w:rsidRPr="00CD4F8A">
        <w:rPr>
          <w:rFonts w:ascii="Tahoma" w:hAnsi="Tahoma" w:cs="Tahoma"/>
          <w:b/>
          <w:bCs/>
          <w:color w:val="002060"/>
          <w:sz w:val="28"/>
          <w:szCs w:val="28"/>
        </w:rPr>
        <w:t xml:space="preserve"> </w:t>
      </w:r>
      <w:r w:rsidR="003D66E7">
        <w:rPr>
          <w:rFonts w:ascii="Tahoma" w:hAnsi="Tahoma" w:cs="Tahoma"/>
          <w:b/>
          <w:bCs/>
          <w:color w:val="002060"/>
          <w:sz w:val="28"/>
          <w:szCs w:val="28"/>
        </w:rPr>
        <w:t>update</w:t>
      </w:r>
      <w:r w:rsidR="003D66E7" w:rsidRPr="00E07F80">
        <w:rPr>
          <w:rFonts w:ascii="Tahoma" w:hAnsi="Tahoma" w:cs="Tahoma"/>
          <w:b/>
          <w:bCs/>
          <w:color w:val="002060"/>
          <w:sz w:val="28"/>
          <w:szCs w:val="28"/>
        </w:rPr>
        <w:t xml:space="preserve"> </w:t>
      </w:r>
      <w:r w:rsidRPr="00E07F80">
        <w:rPr>
          <w:rFonts w:ascii="Tahoma" w:hAnsi="Tahoma" w:cs="Tahoma"/>
          <w:b/>
          <w:bCs/>
          <w:color w:val="002060"/>
          <w:sz w:val="28"/>
          <w:szCs w:val="28"/>
        </w:rPr>
        <w:t xml:space="preserve">due to new ECA regulations </w:t>
      </w:r>
    </w:p>
    <w:tbl>
      <w:tblPr>
        <w:tblW w:w="0" w:type="auto"/>
        <w:tblCellMar>
          <w:left w:w="0" w:type="dxa"/>
          <w:right w:w="0" w:type="dxa"/>
        </w:tblCellMar>
        <w:tblLook w:val="04A0" w:firstRow="1" w:lastRow="0" w:firstColumn="1" w:lastColumn="0" w:noHBand="0" w:noVBand="1"/>
      </w:tblPr>
      <w:tblGrid>
        <w:gridCol w:w="10879"/>
      </w:tblGrid>
      <w:tr w:rsidR="009143D3" w:rsidRPr="00CD4F8A" w14:paraId="7537E5B5" w14:textId="77777777" w:rsidTr="009143D3">
        <w:tc>
          <w:tcPr>
            <w:tcW w:w="11095" w:type="dxa"/>
            <w:tcMar>
              <w:top w:w="0" w:type="dxa"/>
              <w:left w:w="108" w:type="dxa"/>
              <w:bottom w:w="0" w:type="dxa"/>
              <w:right w:w="108" w:type="dxa"/>
            </w:tcMar>
            <w:hideMark/>
          </w:tcPr>
          <w:p w14:paraId="20FBC16B" w14:textId="77777777" w:rsidR="009143D3" w:rsidRPr="00CD4F8A" w:rsidRDefault="009143D3" w:rsidP="009143D3">
            <w:pPr>
              <w:bidi w:val="0"/>
              <w:rPr>
                <w:rFonts w:ascii="Tahoma" w:eastAsia="Calibri" w:hAnsi="Tahoma" w:cs="Tahoma"/>
                <w:highlight w:val="yellow"/>
              </w:rPr>
            </w:pPr>
          </w:p>
        </w:tc>
      </w:tr>
      <w:tr w:rsidR="009143D3" w:rsidRPr="002B7F74" w14:paraId="5D935B27" w14:textId="77777777" w:rsidTr="009143D3">
        <w:tc>
          <w:tcPr>
            <w:tcW w:w="11095" w:type="dxa"/>
            <w:tcMar>
              <w:top w:w="0" w:type="dxa"/>
              <w:left w:w="108" w:type="dxa"/>
              <w:bottom w:w="0" w:type="dxa"/>
              <w:right w:w="108" w:type="dxa"/>
            </w:tcMar>
          </w:tcPr>
          <w:p w14:paraId="7C7447A9" w14:textId="5215F15D" w:rsidR="009143D3" w:rsidRDefault="003A4259" w:rsidP="002B7F74">
            <w:pPr>
              <w:bidi w:val="0"/>
              <w:spacing w:before="100" w:beforeAutospacing="1" w:after="100" w:afterAutospacing="1" w:line="276" w:lineRule="auto"/>
              <w:jc w:val="both"/>
              <w:rPr>
                <w:rFonts w:ascii="Tahoma" w:eastAsia="Calibri" w:hAnsi="Tahoma" w:cs="Tahoma"/>
                <w:color w:val="002060"/>
              </w:rPr>
            </w:pPr>
            <w:r w:rsidRPr="003A4259">
              <w:rPr>
                <w:rFonts w:ascii="Tahoma" w:eastAsia="Calibri" w:hAnsi="Tahoma" w:cs="Tahoma"/>
                <w:color w:val="002060"/>
              </w:rPr>
              <w:t>Dear Valued Customer,</w:t>
            </w:r>
          </w:p>
          <w:p w14:paraId="0EC2ABCD" w14:textId="22E4623F" w:rsidR="00E779D0" w:rsidRDefault="003D66E7" w:rsidP="003D66E7">
            <w:pPr>
              <w:bidi w:val="0"/>
              <w:spacing w:before="100" w:beforeAutospacing="1" w:after="100" w:afterAutospacing="1" w:line="276" w:lineRule="auto"/>
              <w:jc w:val="both"/>
              <w:rPr>
                <w:rFonts w:ascii="Tahoma" w:eastAsia="Calibri" w:hAnsi="Tahoma" w:cs="Tahoma"/>
                <w:color w:val="002060"/>
              </w:rPr>
            </w:pPr>
            <w:r>
              <w:rPr>
                <w:rFonts w:ascii="Tahoma" w:eastAsia="Calibri" w:hAnsi="Tahoma" w:cs="Tahoma"/>
                <w:color w:val="002060"/>
              </w:rPr>
              <w:t xml:space="preserve">In connection with our previous advisory dated </w:t>
            </w:r>
            <w:r w:rsidR="00450A11">
              <w:rPr>
                <w:rFonts w:ascii="Tahoma" w:eastAsia="Calibri" w:hAnsi="Tahoma" w:cs="Tahoma"/>
                <w:color w:val="002060"/>
              </w:rPr>
              <w:t>December 19</w:t>
            </w:r>
            <w:r w:rsidR="0089396E" w:rsidRPr="007E4D16">
              <w:rPr>
                <w:rFonts w:ascii="Tahoma" w:eastAsia="Calibri" w:hAnsi="Tahoma" w:cs="Tahoma"/>
                <w:color w:val="002060"/>
              </w:rPr>
              <w:t>, 2024</w:t>
            </w:r>
            <w:r w:rsidR="0089396E">
              <w:rPr>
                <w:rFonts w:ascii="Tahoma" w:eastAsia="Calibri" w:hAnsi="Tahoma" w:cs="Tahoma"/>
                <w:color w:val="002060"/>
              </w:rPr>
              <w:t>,</w:t>
            </w:r>
            <w:r w:rsidR="00450A11">
              <w:rPr>
                <w:rFonts w:ascii="Tahoma" w:eastAsia="Calibri" w:hAnsi="Tahoma" w:cs="Tahoma"/>
                <w:color w:val="002060"/>
              </w:rPr>
              <w:t xml:space="preserve"> </w:t>
            </w:r>
            <w:r>
              <w:rPr>
                <w:rFonts w:ascii="Tahoma" w:eastAsia="Calibri" w:hAnsi="Tahoma" w:cs="Tahoma"/>
                <w:color w:val="002060"/>
              </w:rPr>
              <w:t xml:space="preserve">regarding the new regulation by the International Maritime Organization (IMO), which has designated </w:t>
            </w:r>
            <w:r w:rsidR="00E0266A" w:rsidRPr="00E0266A">
              <w:rPr>
                <w:rFonts w:ascii="Tahoma" w:eastAsia="Calibri" w:hAnsi="Tahoma" w:cs="Tahoma"/>
                <w:color w:val="002060"/>
              </w:rPr>
              <w:t>the Mediterranean Sea as an Emission Control Area (ECA)</w:t>
            </w:r>
            <w:r>
              <w:rPr>
                <w:rFonts w:ascii="Tahoma" w:eastAsia="Calibri" w:hAnsi="Tahoma" w:cs="Tahoma"/>
                <w:color w:val="002060"/>
              </w:rPr>
              <w:t xml:space="preserve"> effective as of May 1, 2025, please be advised that we are updating our Green Fuel Surcharge (GFS) as per below.</w:t>
            </w:r>
          </w:p>
          <w:p w14:paraId="2E3F8FB4" w14:textId="7E371499" w:rsidR="001E09E2" w:rsidRPr="00651575" w:rsidRDefault="001E09E2" w:rsidP="001E09E2">
            <w:pPr>
              <w:bidi w:val="0"/>
              <w:spacing w:before="100" w:beforeAutospacing="1" w:after="100" w:afterAutospacing="1" w:line="276" w:lineRule="auto"/>
              <w:jc w:val="both"/>
              <w:rPr>
                <w:rFonts w:ascii="Tahoma" w:eastAsia="Calibri" w:hAnsi="Tahoma" w:cs="Tahoma"/>
                <w:color w:val="FF0000"/>
              </w:rPr>
            </w:pPr>
            <w:r>
              <w:rPr>
                <w:rFonts w:ascii="Tahoma" w:eastAsia="Calibri" w:hAnsi="Tahoma" w:cs="Tahoma"/>
                <w:color w:val="002060"/>
              </w:rPr>
              <w:t xml:space="preserve">At </w:t>
            </w:r>
            <w:r w:rsidRPr="001E0133">
              <w:rPr>
                <w:rFonts w:ascii="Tahoma" w:eastAsia="Calibri" w:hAnsi="Tahoma" w:cs="Tahoma"/>
                <w:color w:val="002060"/>
              </w:rPr>
              <w:t>ZIM, we are committed to complying with the environmental sustainability</w:t>
            </w:r>
            <w:r>
              <w:rPr>
                <w:rFonts w:ascii="Tahoma" w:eastAsia="Calibri" w:hAnsi="Tahoma" w:cs="Tahoma"/>
                <w:color w:val="002060"/>
              </w:rPr>
              <w:t xml:space="preserve"> regulations. </w:t>
            </w:r>
            <w:r w:rsidRPr="001E0133">
              <w:rPr>
                <w:rFonts w:ascii="Tahoma" w:eastAsia="Calibri" w:hAnsi="Tahoma" w:cs="Tahoma"/>
                <w:color w:val="002060"/>
              </w:rPr>
              <w:t xml:space="preserve">Please note that the </w:t>
            </w:r>
            <w:r w:rsidR="003D7394">
              <w:rPr>
                <w:rFonts w:ascii="Tahoma" w:eastAsia="Calibri" w:hAnsi="Tahoma" w:cs="Tahoma"/>
                <w:color w:val="002060"/>
              </w:rPr>
              <w:t xml:space="preserve">updated </w:t>
            </w:r>
            <w:r>
              <w:rPr>
                <w:rFonts w:ascii="Tahoma" w:eastAsia="Calibri" w:hAnsi="Tahoma" w:cs="Tahoma"/>
                <w:color w:val="002060"/>
              </w:rPr>
              <w:t>GFS</w:t>
            </w:r>
            <w:r w:rsidRPr="001E0133">
              <w:rPr>
                <w:rFonts w:ascii="Tahoma" w:eastAsia="Calibri" w:hAnsi="Tahoma" w:cs="Tahoma"/>
                <w:color w:val="002060"/>
              </w:rPr>
              <w:t xml:space="preserve"> </w:t>
            </w:r>
            <w:r>
              <w:rPr>
                <w:rFonts w:ascii="Tahoma" w:eastAsia="Calibri" w:hAnsi="Tahoma" w:cs="Tahoma"/>
                <w:color w:val="002060"/>
              </w:rPr>
              <w:t>sur</w:t>
            </w:r>
            <w:r w:rsidRPr="001E0133">
              <w:rPr>
                <w:rFonts w:ascii="Tahoma" w:eastAsia="Calibri" w:hAnsi="Tahoma" w:cs="Tahoma"/>
                <w:color w:val="002060"/>
              </w:rPr>
              <w:t>charge rates will vary depending on the specific trade routes and services</w:t>
            </w:r>
            <w:r>
              <w:rPr>
                <w:rFonts w:ascii="Tahoma" w:eastAsia="Calibri" w:hAnsi="Tahoma" w:cs="Tahoma"/>
                <w:color w:val="002060"/>
              </w:rPr>
              <w:t>.</w:t>
            </w:r>
            <w:r w:rsidR="003D7394">
              <w:rPr>
                <w:rFonts w:ascii="Tahoma" w:eastAsia="Calibri" w:hAnsi="Tahoma" w:cs="Tahoma"/>
                <w:color w:val="002060"/>
              </w:rPr>
              <w:t xml:space="preserve"> </w:t>
            </w:r>
            <w:r w:rsidR="003D7394" w:rsidRPr="007E4D16">
              <w:rPr>
                <w:rFonts w:ascii="Tahoma" w:eastAsia="Calibri" w:hAnsi="Tahoma" w:cs="Tahoma"/>
                <w:color w:val="002060"/>
              </w:rPr>
              <w:t>In addition, the GFS levels</w:t>
            </w:r>
            <w:r w:rsidR="005B2201" w:rsidRPr="007E4D16">
              <w:rPr>
                <w:rFonts w:ascii="Tahoma" w:eastAsia="Calibri" w:hAnsi="Tahoma" w:cs="Tahoma"/>
                <w:color w:val="002060"/>
              </w:rPr>
              <w:t xml:space="preserve"> may be updated </w:t>
            </w:r>
            <w:r w:rsidR="003D7394" w:rsidRPr="007E4D16">
              <w:rPr>
                <w:rFonts w:ascii="Tahoma" w:eastAsia="Calibri" w:hAnsi="Tahoma" w:cs="Tahoma"/>
                <w:color w:val="002060"/>
              </w:rPr>
              <w:t>from time to time, depending on changes to our operating costs in connection with the implementation of the ECA regulation.</w:t>
            </w:r>
            <w:r w:rsidR="003D7394" w:rsidRPr="00651575">
              <w:rPr>
                <w:rFonts w:ascii="Tahoma" w:eastAsia="Calibri" w:hAnsi="Tahoma" w:cs="Tahoma"/>
                <w:color w:val="FF0000"/>
              </w:rPr>
              <w:t xml:space="preserve"> </w:t>
            </w:r>
          </w:p>
          <w:p w14:paraId="329F93BE" w14:textId="7A042801" w:rsidR="009143D3" w:rsidRPr="00D7210D" w:rsidRDefault="00E454B0" w:rsidP="003D75AB">
            <w:pPr>
              <w:bidi w:val="0"/>
              <w:spacing w:before="100" w:beforeAutospacing="1" w:after="100" w:afterAutospacing="1" w:line="276" w:lineRule="auto"/>
              <w:jc w:val="both"/>
              <w:rPr>
                <w:rFonts w:ascii="Tahoma" w:eastAsia="Calibri" w:hAnsi="Tahoma" w:cs="Tahoma"/>
                <w:color w:val="002060"/>
              </w:rPr>
            </w:pPr>
            <w:r>
              <w:rPr>
                <w:rFonts w:ascii="Tahoma" w:eastAsia="Calibri" w:hAnsi="Tahoma" w:cs="Tahoma"/>
                <w:color w:val="002060"/>
              </w:rPr>
              <w:t xml:space="preserve">The following are </w:t>
            </w:r>
            <w:r w:rsidRPr="00CD4F8A">
              <w:rPr>
                <w:rFonts w:ascii="Tahoma" w:eastAsia="Calibri" w:hAnsi="Tahoma" w:cs="Tahoma"/>
                <w:color w:val="002060"/>
              </w:rPr>
              <w:t xml:space="preserve">the </w:t>
            </w:r>
            <w:r>
              <w:rPr>
                <w:rFonts w:ascii="Tahoma" w:eastAsia="Calibri" w:hAnsi="Tahoma" w:cs="Tahoma"/>
                <w:color w:val="002060"/>
              </w:rPr>
              <w:t>GFS</w:t>
            </w:r>
            <w:r w:rsidRPr="00CD4F8A">
              <w:rPr>
                <w:rFonts w:ascii="Tahoma" w:eastAsia="Calibri" w:hAnsi="Tahoma" w:cs="Tahoma"/>
                <w:color w:val="002060"/>
              </w:rPr>
              <w:t xml:space="preserve"> levels</w:t>
            </w:r>
            <w:r>
              <w:rPr>
                <w:rFonts w:ascii="Tahoma" w:eastAsia="Calibri" w:hAnsi="Tahoma" w:cs="Tahoma"/>
                <w:color w:val="002060"/>
              </w:rPr>
              <w:t xml:space="preserve"> </w:t>
            </w:r>
            <w:r w:rsidRPr="00CD4F8A">
              <w:rPr>
                <w:rFonts w:ascii="Tahoma" w:eastAsia="Calibri" w:hAnsi="Tahoma" w:cs="Tahoma"/>
                <w:color w:val="002060"/>
              </w:rPr>
              <w:t xml:space="preserve">effective from </w:t>
            </w:r>
            <w:r>
              <w:rPr>
                <w:rFonts w:ascii="Tahoma" w:eastAsia="Calibri" w:hAnsi="Tahoma" w:cs="Tahoma"/>
                <w:b/>
                <w:bCs/>
                <w:color w:val="002060"/>
              </w:rPr>
              <w:t xml:space="preserve">May </w:t>
            </w:r>
            <w:r w:rsidRPr="00CD4F8A">
              <w:rPr>
                <w:rFonts w:ascii="Tahoma" w:eastAsia="Calibri" w:hAnsi="Tahoma" w:cs="Tahoma"/>
                <w:b/>
                <w:bCs/>
                <w:color w:val="002060"/>
              </w:rPr>
              <w:t>1</w:t>
            </w:r>
            <w:r w:rsidRPr="00CD4F8A">
              <w:rPr>
                <w:rFonts w:ascii="Tahoma" w:eastAsia="Calibri" w:hAnsi="Tahoma" w:cs="Tahoma"/>
                <w:b/>
                <w:bCs/>
                <w:color w:val="002060"/>
                <w:vertAlign w:val="superscript"/>
              </w:rPr>
              <w:t>st</w:t>
            </w:r>
            <w:r>
              <w:rPr>
                <w:rFonts w:ascii="Tahoma" w:eastAsia="Calibri" w:hAnsi="Tahoma" w:cs="Tahoma"/>
                <w:b/>
                <w:bCs/>
                <w:color w:val="002060"/>
              </w:rPr>
              <w:t xml:space="preserve">, 2025 </w:t>
            </w:r>
            <w:r w:rsidRPr="00CD4F8A">
              <w:rPr>
                <w:rFonts w:ascii="Tahoma" w:eastAsia="Calibri" w:hAnsi="Tahoma" w:cs="Tahoma"/>
                <w:b/>
                <w:bCs/>
                <w:color w:val="002060"/>
                <w:sz w:val="22"/>
                <w:szCs w:val="22"/>
                <w:vertAlign w:val="superscript"/>
              </w:rPr>
              <w:t>(*)</w:t>
            </w:r>
            <w:r w:rsidRPr="00CD4F8A">
              <w:rPr>
                <w:rFonts w:ascii="Tahoma" w:eastAsia="Calibri" w:hAnsi="Tahoma" w:cs="Tahoma"/>
                <w:color w:val="002060"/>
              </w:rPr>
              <w:t xml:space="preserve"> till further notice, applying to FAK </w:t>
            </w:r>
            <w:r w:rsidRPr="00D7210D">
              <w:rPr>
                <w:rFonts w:ascii="Tahoma" w:eastAsia="Calibri" w:hAnsi="Tahoma" w:cs="Tahoma"/>
                <w:color w:val="002060"/>
              </w:rPr>
              <w:t>(Freight All Kind) cargo,</w:t>
            </w:r>
            <w:r w:rsidRPr="00D7210D">
              <w:rPr>
                <w:rFonts w:ascii="Tahoma" w:eastAsia="Calibri" w:hAnsi="Tahoma" w:cs="Tahoma"/>
              </w:rPr>
              <w:t xml:space="preserve"> </w:t>
            </w:r>
            <w:r w:rsidRPr="00D7210D">
              <w:rPr>
                <w:rFonts w:ascii="Tahoma" w:eastAsia="Calibri" w:hAnsi="Tahoma" w:cs="Tahoma"/>
                <w:color w:val="002060"/>
              </w:rPr>
              <w:t>in the trades as detailed below</w:t>
            </w:r>
            <w:r w:rsidR="003D75AB">
              <w:rPr>
                <w:rFonts w:ascii="Tahoma" w:eastAsia="Calibri" w:hAnsi="Tahoma" w:cs="Tahoma"/>
                <w:color w:val="002060"/>
              </w:rPr>
              <w:t xml:space="preserve">: </w:t>
            </w:r>
          </w:p>
          <w:tbl>
            <w:tblPr>
              <w:tblW w:w="9483" w:type="dxa"/>
              <w:tblLook w:val="04A0" w:firstRow="1" w:lastRow="0" w:firstColumn="1" w:lastColumn="0" w:noHBand="0" w:noVBand="1"/>
            </w:tblPr>
            <w:tblGrid>
              <w:gridCol w:w="8039"/>
              <w:gridCol w:w="1444"/>
            </w:tblGrid>
            <w:tr w:rsidR="003E0A96" w:rsidRPr="003D75AB" w14:paraId="346992FF" w14:textId="77777777" w:rsidTr="003D75AB">
              <w:trPr>
                <w:trHeight w:val="473"/>
              </w:trPr>
              <w:tc>
                <w:tcPr>
                  <w:tcW w:w="8039" w:type="dxa"/>
                  <w:tcBorders>
                    <w:top w:val="single" w:sz="8" w:space="0" w:color="FFFFFF"/>
                    <w:left w:val="single" w:sz="8" w:space="0" w:color="FFFFFF"/>
                    <w:bottom w:val="single" w:sz="12" w:space="0" w:color="FFFFFF"/>
                    <w:right w:val="single" w:sz="8" w:space="0" w:color="FFFFFF"/>
                  </w:tcBorders>
                  <w:shd w:val="clear" w:color="000000" w:fill="7C9FC3"/>
                  <w:vAlign w:val="center"/>
                  <w:hideMark/>
                </w:tcPr>
                <w:p w14:paraId="2EF3A901" w14:textId="2FC22971" w:rsidR="003E0A96" w:rsidRPr="003D75AB" w:rsidRDefault="003E0A96" w:rsidP="00E4750B">
                  <w:pPr>
                    <w:bidi w:val="0"/>
                    <w:jc w:val="both"/>
                    <w:rPr>
                      <w:rFonts w:ascii="Tahoma" w:hAnsi="Tahoma" w:cs="Tahoma"/>
                      <w:color w:val="FFFFFF"/>
                      <w:sz w:val="22"/>
                      <w:szCs w:val="22"/>
                    </w:rPr>
                  </w:pPr>
                  <w:r w:rsidRPr="003D75AB">
                    <w:rPr>
                      <w:rFonts w:ascii="Tahoma" w:eastAsia="Calibri" w:hAnsi="Tahoma" w:cs="Tahoma"/>
                      <w:color w:val="FFFFFF"/>
                      <w:sz w:val="22"/>
                      <w:szCs w:val="22"/>
                    </w:rPr>
                    <w:t>Trade</w:t>
                  </w:r>
                  <w:r w:rsidR="00A66BD9" w:rsidRPr="003D75AB">
                    <w:rPr>
                      <w:rFonts w:ascii="Tahoma" w:eastAsia="Calibri" w:hAnsi="Tahoma" w:cs="Tahoma"/>
                      <w:color w:val="FFFFFF"/>
                      <w:sz w:val="22"/>
                      <w:szCs w:val="22"/>
                    </w:rPr>
                    <w:t xml:space="preserve"> </w:t>
                  </w:r>
                  <w:r w:rsidR="00B3683C" w:rsidRPr="003D75AB">
                    <w:rPr>
                      <w:rFonts w:ascii="Tahoma" w:eastAsia="Calibri" w:hAnsi="Tahoma" w:cs="Tahoma"/>
                      <w:color w:val="002060"/>
                      <w:sz w:val="22"/>
                      <w:szCs w:val="22"/>
                      <w:vertAlign w:val="superscript"/>
                    </w:rPr>
                    <w:t>(**)</w:t>
                  </w:r>
                  <w:r w:rsidRPr="003D75AB">
                    <w:rPr>
                      <w:rFonts w:ascii="Tahoma" w:eastAsia="Calibri" w:hAnsi="Tahoma" w:cs="Tahoma"/>
                      <w:color w:val="FFFFFF"/>
                      <w:sz w:val="22"/>
                      <w:szCs w:val="22"/>
                    </w:rPr>
                    <w:t xml:space="preserve"> </w:t>
                  </w:r>
                </w:p>
              </w:tc>
              <w:tc>
                <w:tcPr>
                  <w:tcW w:w="1444" w:type="dxa"/>
                  <w:tcBorders>
                    <w:top w:val="single" w:sz="8" w:space="0" w:color="FFFFFF"/>
                    <w:left w:val="nil"/>
                    <w:bottom w:val="single" w:sz="12" w:space="0" w:color="FFFFFF"/>
                    <w:right w:val="single" w:sz="8" w:space="0" w:color="FFFFFF"/>
                  </w:tcBorders>
                  <w:shd w:val="clear" w:color="000000" w:fill="7C9FC3"/>
                  <w:vAlign w:val="center"/>
                  <w:hideMark/>
                </w:tcPr>
                <w:p w14:paraId="54A7620E" w14:textId="7810797E" w:rsidR="003E0A96" w:rsidRPr="003D75AB" w:rsidRDefault="00493E84" w:rsidP="002E6214">
                  <w:pPr>
                    <w:bidi w:val="0"/>
                    <w:jc w:val="center"/>
                    <w:rPr>
                      <w:rFonts w:ascii="Tahoma" w:hAnsi="Tahoma" w:cs="Tahoma"/>
                      <w:color w:val="FFFFFF"/>
                      <w:sz w:val="22"/>
                      <w:szCs w:val="22"/>
                    </w:rPr>
                  </w:pPr>
                  <w:r w:rsidRPr="003D75AB">
                    <w:rPr>
                      <w:rFonts w:ascii="Tahoma" w:eastAsia="Calibri" w:hAnsi="Tahoma" w:cs="Tahoma"/>
                      <w:color w:val="FFFFFF"/>
                      <w:sz w:val="22"/>
                      <w:szCs w:val="22"/>
                    </w:rPr>
                    <w:t>GFS</w:t>
                  </w:r>
                </w:p>
              </w:tc>
            </w:tr>
            <w:tr w:rsidR="003E0A96" w:rsidRPr="003D75AB" w14:paraId="20D284A8" w14:textId="77777777" w:rsidTr="003D75AB">
              <w:trPr>
                <w:trHeight w:val="30"/>
              </w:trPr>
              <w:tc>
                <w:tcPr>
                  <w:tcW w:w="8039" w:type="dxa"/>
                  <w:tcBorders>
                    <w:top w:val="nil"/>
                    <w:left w:val="nil"/>
                    <w:bottom w:val="nil"/>
                    <w:right w:val="nil"/>
                  </w:tcBorders>
                  <w:shd w:val="clear" w:color="auto" w:fill="auto"/>
                  <w:noWrap/>
                  <w:vAlign w:val="center"/>
                  <w:hideMark/>
                </w:tcPr>
                <w:p w14:paraId="5139074B" w14:textId="77777777" w:rsidR="003E0A96" w:rsidRPr="003D75AB" w:rsidRDefault="003E0A96" w:rsidP="00E4750B">
                  <w:pPr>
                    <w:bidi w:val="0"/>
                    <w:jc w:val="both"/>
                    <w:rPr>
                      <w:rFonts w:ascii="Tahoma" w:hAnsi="Tahoma" w:cs="Tahoma"/>
                      <w:color w:val="FFFFFF"/>
                      <w:sz w:val="22"/>
                      <w:szCs w:val="22"/>
                    </w:rPr>
                  </w:pPr>
                </w:p>
              </w:tc>
              <w:tc>
                <w:tcPr>
                  <w:tcW w:w="1444" w:type="dxa"/>
                  <w:tcBorders>
                    <w:top w:val="nil"/>
                    <w:left w:val="nil"/>
                    <w:bottom w:val="nil"/>
                    <w:right w:val="nil"/>
                  </w:tcBorders>
                  <w:shd w:val="clear" w:color="auto" w:fill="auto"/>
                  <w:noWrap/>
                  <w:vAlign w:val="bottom"/>
                  <w:hideMark/>
                </w:tcPr>
                <w:p w14:paraId="13D9AD1A" w14:textId="77777777" w:rsidR="003E0A96" w:rsidRPr="003D75AB" w:rsidRDefault="003E0A96" w:rsidP="00E4750B">
                  <w:pPr>
                    <w:bidi w:val="0"/>
                    <w:jc w:val="both"/>
                    <w:rPr>
                      <w:sz w:val="22"/>
                      <w:szCs w:val="22"/>
                    </w:rPr>
                  </w:pPr>
                </w:p>
              </w:tc>
            </w:tr>
            <w:tr w:rsidR="003E0A96" w:rsidRPr="003D75AB" w14:paraId="115427E7" w14:textId="77777777" w:rsidTr="003D75AB">
              <w:trPr>
                <w:trHeight w:val="619"/>
              </w:trPr>
              <w:tc>
                <w:tcPr>
                  <w:tcW w:w="8039" w:type="dxa"/>
                  <w:tcBorders>
                    <w:top w:val="nil"/>
                    <w:left w:val="single" w:sz="8" w:space="0" w:color="FFFFFF"/>
                    <w:bottom w:val="single" w:sz="8" w:space="0" w:color="FFFFFF"/>
                    <w:right w:val="single" w:sz="8" w:space="0" w:color="FFFFFF"/>
                  </w:tcBorders>
                  <w:shd w:val="clear" w:color="000000" w:fill="DBE5F1"/>
                  <w:vAlign w:val="center"/>
                  <w:hideMark/>
                </w:tcPr>
                <w:p w14:paraId="4737DC13" w14:textId="4F3A0ED7" w:rsidR="003E0A96" w:rsidRPr="003D75AB" w:rsidRDefault="0063651E" w:rsidP="00E4750B">
                  <w:pPr>
                    <w:bidi w:val="0"/>
                    <w:jc w:val="both"/>
                    <w:rPr>
                      <w:rFonts w:ascii="Tahoma" w:hAnsi="Tahoma" w:cs="Tahoma"/>
                      <w:color w:val="1F497D"/>
                      <w:sz w:val="22"/>
                      <w:szCs w:val="22"/>
                    </w:rPr>
                  </w:pPr>
                  <w:r w:rsidRPr="003D75AB">
                    <w:rPr>
                      <w:rFonts w:ascii="Tahoma" w:eastAsia="Calibri" w:hAnsi="Tahoma" w:cs="Tahoma"/>
                      <w:color w:val="1F497D"/>
                      <w:sz w:val="22"/>
                      <w:szCs w:val="22"/>
                    </w:rPr>
                    <w:t>Mediterranean (East &amp; West) and North Europe to/from North America &amp; Central America &amp; Caribbean</w:t>
                  </w:r>
                  <w:r w:rsidR="008C1C2F" w:rsidRPr="003D75AB">
                    <w:rPr>
                      <w:rFonts w:ascii="Tahoma" w:eastAsia="Calibri" w:hAnsi="Tahoma" w:cs="Tahoma"/>
                      <w:color w:val="1F497D"/>
                      <w:sz w:val="22"/>
                      <w:szCs w:val="22"/>
                    </w:rPr>
                    <w:t xml:space="preserve"> </w:t>
                  </w:r>
                  <w:r w:rsidR="00674155" w:rsidRPr="003D75AB">
                    <w:rPr>
                      <w:rFonts w:ascii="Tahoma" w:eastAsia="Calibri" w:hAnsi="Tahoma" w:cs="Tahoma"/>
                      <w:color w:val="1F497D"/>
                      <w:sz w:val="22"/>
                      <w:szCs w:val="22"/>
                    </w:rPr>
                    <w:t>&amp; West Coast South</w:t>
                  </w:r>
                  <w:r w:rsidR="002005E6" w:rsidRPr="003D75AB">
                    <w:rPr>
                      <w:rFonts w:ascii="Tahoma" w:eastAsia="Calibri" w:hAnsi="Tahoma" w:cs="Tahoma"/>
                      <w:color w:val="1F497D"/>
                      <w:sz w:val="22"/>
                      <w:szCs w:val="22"/>
                    </w:rPr>
                    <w:t xml:space="preserve"> </w:t>
                  </w:r>
                  <w:r w:rsidR="008C1C2F" w:rsidRPr="003D75AB">
                    <w:rPr>
                      <w:rFonts w:ascii="Tahoma" w:eastAsia="Calibri" w:hAnsi="Tahoma" w:cs="Tahoma"/>
                      <w:color w:val="1F497D"/>
                      <w:sz w:val="22"/>
                      <w:szCs w:val="22"/>
                    </w:rPr>
                    <w:t>America</w:t>
                  </w:r>
                </w:p>
              </w:tc>
              <w:tc>
                <w:tcPr>
                  <w:tcW w:w="1444" w:type="dxa"/>
                  <w:tcBorders>
                    <w:top w:val="nil"/>
                    <w:left w:val="nil"/>
                    <w:bottom w:val="single" w:sz="8" w:space="0" w:color="FFFFFF"/>
                    <w:right w:val="single" w:sz="8" w:space="0" w:color="FFFFFF"/>
                  </w:tcBorders>
                  <w:shd w:val="clear" w:color="000000" w:fill="D7DFE9"/>
                  <w:vAlign w:val="center"/>
                  <w:hideMark/>
                </w:tcPr>
                <w:p w14:paraId="4502A3D6" w14:textId="57933B7A" w:rsidR="003E0A96" w:rsidRPr="003D75AB" w:rsidRDefault="001B6C06" w:rsidP="003D75AB">
                  <w:pPr>
                    <w:bidi w:val="0"/>
                    <w:jc w:val="center"/>
                    <w:rPr>
                      <w:rFonts w:ascii="Tahoma" w:hAnsi="Tahoma" w:cs="Tahoma"/>
                      <w:color w:val="1F497D"/>
                      <w:sz w:val="22"/>
                      <w:szCs w:val="22"/>
                    </w:rPr>
                  </w:pPr>
                  <w:r w:rsidRPr="003D75AB">
                    <w:rPr>
                      <w:rFonts w:ascii="Tahoma" w:eastAsia="Calibri" w:hAnsi="Tahoma" w:cs="Tahoma"/>
                      <w:color w:val="1F497D"/>
                      <w:sz w:val="22"/>
                      <w:szCs w:val="22"/>
                    </w:rPr>
                    <w:t>$</w:t>
                  </w:r>
                  <w:r w:rsidR="001D1565">
                    <w:rPr>
                      <w:rFonts w:ascii="Tahoma" w:eastAsia="Calibri" w:hAnsi="Tahoma" w:cs="Tahoma"/>
                      <w:color w:val="1F497D"/>
                      <w:sz w:val="22"/>
                      <w:szCs w:val="22"/>
                    </w:rPr>
                    <w:t>99</w:t>
                  </w:r>
                  <w:r w:rsidR="003E0A96" w:rsidRPr="003D75AB">
                    <w:rPr>
                      <w:rFonts w:ascii="Tahoma" w:eastAsia="Calibri" w:hAnsi="Tahoma" w:cs="Tahoma"/>
                      <w:color w:val="1F497D"/>
                      <w:sz w:val="22"/>
                      <w:szCs w:val="22"/>
                    </w:rPr>
                    <w:t>/TEU</w:t>
                  </w:r>
                </w:p>
              </w:tc>
            </w:tr>
            <w:tr w:rsidR="00493E84" w:rsidRPr="003D75AB" w14:paraId="4ECF8EE8" w14:textId="77777777" w:rsidTr="003D75AB">
              <w:trPr>
                <w:trHeight w:val="401"/>
              </w:trPr>
              <w:tc>
                <w:tcPr>
                  <w:tcW w:w="8039" w:type="dxa"/>
                  <w:tcBorders>
                    <w:top w:val="nil"/>
                    <w:left w:val="single" w:sz="8" w:space="0" w:color="FFFFFF"/>
                    <w:bottom w:val="single" w:sz="8" w:space="0" w:color="FFFFFF"/>
                    <w:right w:val="single" w:sz="8" w:space="0" w:color="FFFFFF"/>
                  </w:tcBorders>
                  <w:shd w:val="clear" w:color="000000" w:fill="DBE5F1"/>
                  <w:vAlign w:val="center"/>
                  <w:hideMark/>
                </w:tcPr>
                <w:p w14:paraId="648B969E" w14:textId="1CFC6DDF" w:rsidR="00493E84" w:rsidRPr="003D75AB" w:rsidRDefault="00493E84" w:rsidP="00493E84">
                  <w:pPr>
                    <w:bidi w:val="0"/>
                    <w:jc w:val="both"/>
                    <w:rPr>
                      <w:rFonts w:ascii="Tahoma" w:hAnsi="Tahoma" w:cs="Tahoma"/>
                      <w:color w:val="1F497D"/>
                      <w:sz w:val="22"/>
                      <w:szCs w:val="22"/>
                    </w:rPr>
                  </w:pPr>
                  <w:r w:rsidRPr="003D75AB">
                    <w:rPr>
                      <w:rFonts w:ascii="Tahoma" w:eastAsia="Calibri" w:hAnsi="Tahoma" w:cs="Tahoma"/>
                      <w:color w:val="1F497D"/>
                      <w:sz w:val="22"/>
                      <w:szCs w:val="22"/>
                    </w:rPr>
                    <w:t>Far East</w:t>
                  </w:r>
                  <w:r w:rsidR="002217FE">
                    <w:rPr>
                      <w:rFonts w:ascii="Tahoma" w:eastAsia="Calibri" w:hAnsi="Tahoma" w:cs="Tahoma"/>
                      <w:color w:val="1F497D"/>
                      <w:sz w:val="22"/>
                      <w:szCs w:val="22"/>
                    </w:rPr>
                    <w:t xml:space="preserve"> (***)</w:t>
                  </w:r>
                  <w:r w:rsidRPr="003D75AB">
                    <w:rPr>
                      <w:rFonts w:ascii="Tahoma" w:eastAsia="Calibri" w:hAnsi="Tahoma" w:cs="Tahoma"/>
                      <w:color w:val="1F497D"/>
                      <w:sz w:val="22"/>
                      <w:szCs w:val="22"/>
                    </w:rPr>
                    <w:t xml:space="preserve"> to Mediterranean /Black Sea &amp; Europe</w:t>
                  </w:r>
                </w:p>
              </w:tc>
              <w:tc>
                <w:tcPr>
                  <w:tcW w:w="1444" w:type="dxa"/>
                  <w:tcBorders>
                    <w:top w:val="nil"/>
                    <w:left w:val="nil"/>
                    <w:bottom w:val="single" w:sz="8" w:space="0" w:color="FFFFFF"/>
                    <w:right w:val="single" w:sz="8" w:space="0" w:color="FFFFFF"/>
                  </w:tcBorders>
                  <w:shd w:val="clear" w:color="000000" w:fill="D7DFE9"/>
                  <w:vAlign w:val="center"/>
                  <w:hideMark/>
                </w:tcPr>
                <w:p w14:paraId="5A1E1319" w14:textId="43B5663F" w:rsidR="00493E84" w:rsidRPr="003D75AB" w:rsidRDefault="00493E84" w:rsidP="003D75AB">
                  <w:pPr>
                    <w:bidi w:val="0"/>
                    <w:jc w:val="center"/>
                    <w:rPr>
                      <w:rFonts w:ascii="Tahoma" w:hAnsi="Tahoma" w:cs="Tahoma"/>
                      <w:color w:val="1F497D"/>
                      <w:sz w:val="22"/>
                      <w:szCs w:val="22"/>
                    </w:rPr>
                  </w:pPr>
                  <w:r w:rsidRPr="003D75AB">
                    <w:rPr>
                      <w:rFonts w:ascii="Tahoma" w:eastAsia="Calibri" w:hAnsi="Tahoma" w:cs="Tahoma"/>
                      <w:color w:val="1F497D"/>
                      <w:sz w:val="22"/>
                      <w:szCs w:val="22"/>
                    </w:rPr>
                    <w:t>$</w:t>
                  </w:r>
                  <w:r w:rsidR="00651575">
                    <w:rPr>
                      <w:rFonts w:ascii="Tahoma" w:eastAsia="Calibri" w:hAnsi="Tahoma" w:cs="Tahoma"/>
                      <w:color w:val="1F497D"/>
                      <w:sz w:val="22"/>
                      <w:szCs w:val="22"/>
                    </w:rPr>
                    <w:t>11</w:t>
                  </w:r>
                  <w:r w:rsidRPr="003D75AB">
                    <w:rPr>
                      <w:rFonts w:ascii="Tahoma" w:eastAsia="Calibri" w:hAnsi="Tahoma" w:cs="Tahoma"/>
                      <w:color w:val="1F497D"/>
                      <w:sz w:val="22"/>
                      <w:szCs w:val="22"/>
                    </w:rPr>
                    <w:t>/TEU</w:t>
                  </w:r>
                </w:p>
              </w:tc>
            </w:tr>
            <w:tr w:rsidR="00493E84" w:rsidRPr="003D75AB" w14:paraId="0556F927" w14:textId="77777777" w:rsidTr="003D75AB">
              <w:trPr>
                <w:trHeight w:val="338"/>
              </w:trPr>
              <w:tc>
                <w:tcPr>
                  <w:tcW w:w="8039" w:type="dxa"/>
                  <w:tcBorders>
                    <w:top w:val="nil"/>
                    <w:left w:val="single" w:sz="8" w:space="0" w:color="FFFFFF"/>
                    <w:bottom w:val="single" w:sz="8" w:space="0" w:color="FFFFFF"/>
                    <w:right w:val="single" w:sz="8" w:space="0" w:color="FFFFFF"/>
                  </w:tcBorders>
                  <w:shd w:val="clear" w:color="000000" w:fill="DBE5F1"/>
                  <w:vAlign w:val="center"/>
                </w:tcPr>
                <w:p w14:paraId="10741C4A" w14:textId="1B7E91BA" w:rsidR="00493E84" w:rsidRPr="003D75AB" w:rsidRDefault="00493E84" w:rsidP="00493E84">
                  <w:pPr>
                    <w:bidi w:val="0"/>
                    <w:jc w:val="both"/>
                    <w:rPr>
                      <w:rFonts w:ascii="Tahoma" w:eastAsia="Calibri" w:hAnsi="Tahoma" w:cs="Tahoma"/>
                      <w:color w:val="1F497D"/>
                      <w:sz w:val="22"/>
                      <w:szCs w:val="22"/>
                    </w:rPr>
                  </w:pPr>
                  <w:r w:rsidRPr="003D75AB">
                    <w:rPr>
                      <w:rFonts w:ascii="Tahoma" w:eastAsia="Calibri" w:hAnsi="Tahoma" w:cs="Tahoma"/>
                      <w:color w:val="1F497D"/>
                      <w:sz w:val="22"/>
                      <w:szCs w:val="22"/>
                    </w:rPr>
                    <w:t>Mediterranean/Black Sea &amp; Europe to Far East</w:t>
                  </w:r>
                </w:p>
              </w:tc>
              <w:tc>
                <w:tcPr>
                  <w:tcW w:w="1444" w:type="dxa"/>
                  <w:tcBorders>
                    <w:top w:val="nil"/>
                    <w:left w:val="nil"/>
                    <w:bottom w:val="single" w:sz="8" w:space="0" w:color="FFFFFF"/>
                    <w:right w:val="single" w:sz="8" w:space="0" w:color="FFFFFF"/>
                  </w:tcBorders>
                  <w:shd w:val="clear" w:color="000000" w:fill="D7DFE9"/>
                  <w:vAlign w:val="center"/>
                </w:tcPr>
                <w:p w14:paraId="516E08DD" w14:textId="6F327DAC" w:rsidR="00493E84" w:rsidRPr="003D75AB" w:rsidRDefault="00493E84" w:rsidP="003D75AB">
                  <w:pPr>
                    <w:bidi w:val="0"/>
                    <w:jc w:val="center"/>
                    <w:rPr>
                      <w:rFonts w:ascii="Tahoma" w:eastAsia="Calibri" w:hAnsi="Tahoma" w:cs="Tahoma"/>
                      <w:color w:val="1F497D"/>
                      <w:sz w:val="22"/>
                      <w:szCs w:val="22"/>
                    </w:rPr>
                  </w:pPr>
                  <w:r w:rsidRPr="003D75AB">
                    <w:rPr>
                      <w:rFonts w:ascii="Tahoma" w:eastAsia="Calibri" w:hAnsi="Tahoma" w:cs="Tahoma"/>
                      <w:color w:val="1F497D"/>
                      <w:sz w:val="22"/>
                      <w:szCs w:val="22"/>
                    </w:rPr>
                    <w:t>$</w:t>
                  </w:r>
                  <w:r w:rsidR="00651575">
                    <w:rPr>
                      <w:rFonts w:ascii="Tahoma" w:eastAsia="Calibri" w:hAnsi="Tahoma" w:cs="Tahoma"/>
                      <w:color w:val="1F497D"/>
                      <w:sz w:val="22"/>
                      <w:szCs w:val="22"/>
                    </w:rPr>
                    <w:t>4</w:t>
                  </w:r>
                  <w:r w:rsidRPr="003D75AB">
                    <w:rPr>
                      <w:rFonts w:ascii="Tahoma" w:eastAsia="Calibri" w:hAnsi="Tahoma" w:cs="Tahoma"/>
                      <w:color w:val="1F497D"/>
                      <w:sz w:val="22"/>
                      <w:szCs w:val="22"/>
                    </w:rPr>
                    <w:t>/TEU</w:t>
                  </w:r>
                </w:p>
              </w:tc>
            </w:tr>
            <w:tr w:rsidR="00493E84" w:rsidRPr="003D75AB" w14:paraId="7A49F0F2" w14:textId="77777777" w:rsidTr="003D75AB">
              <w:trPr>
                <w:trHeight w:val="338"/>
              </w:trPr>
              <w:tc>
                <w:tcPr>
                  <w:tcW w:w="8039" w:type="dxa"/>
                  <w:tcBorders>
                    <w:top w:val="nil"/>
                    <w:left w:val="single" w:sz="8" w:space="0" w:color="FFFFFF"/>
                    <w:bottom w:val="single" w:sz="8" w:space="0" w:color="FFFFFF"/>
                    <w:right w:val="single" w:sz="8" w:space="0" w:color="FFFFFF"/>
                  </w:tcBorders>
                  <w:shd w:val="clear" w:color="000000" w:fill="DBE5F1"/>
                  <w:vAlign w:val="center"/>
                </w:tcPr>
                <w:p w14:paraId="20B9A02E" w14:textId="61A94391" w:rsidR="00493E84" w:rsidRPr="003D75AB" w:rsidRDefault="00493E84" w:rsidP="00493E84">
                  <w:pPr>
                    <w:bidi w:val="0"/>
                    <w:jc w:val="both"/>
                    <w:rPr>
                      <w:rFonts w:ascii="Tahoma" w:eastAsia="Calibri" w:hAnsi="Tahoma" w:cs="Tahoma"/>
                      <w:color w:val="1F497D"/>
                      <w:sz w:val="22"/>
                      <w:szCs w:val="22"/>
                    </w:rPr>
                  </w:pPr>
                  <w:r w:rsidRPr="003D75AB">
                    <w:rPr>
                      <w:rFonts w:ascii="Tahoma" w:eastAsia="Calibri" w:hAnsi="Tahoma" w:cs="Tahoma"/>
                      <w:color w:val="1F497D"/>
                      <w:sz w:val="22"/>
                      <w:szCs w:val="22"/>
                    </w:rPr>
                    <w:t>India Sub-Continent to Mediterranean/Black Sea &amp; Europe</w:t>
                  </w:r>
                </w:p>
              </w:tc>
              <w:tc>
                <w:tcPr>
                  <w:tcW w:w="1444" w:type="dxa"/>
                  <w:tcBorders>
                    <w:top w:val="nil"/>
                    <w:left w:val="nil"/>
                    <w:bottom w:val="single" w:sz="8" w:space="0" w:color="FFFFFF"/>
                    <w:right w:val="single" w:sz="8" w:space="0" w:color="FFFFFF"/>
                  </w:tcBorders>
                  <w:shd w:val="clear" w:color="000000" w:fill="D7DFE9"/>
                  <w:vAlign w:val="center"/>
                </w:tcPr>
                <w:p w14:paraId="0C42D09E" w14:textId="7C6D8831" w:rsidR="00493E84" w:rsidRPr="003D75AB" w:rsidRDefault="00493E84" w:rsidP="003D75AB">
                  <w:pPr>
                    <w:bidi w:val="0"/>
                    <w:jc w:val="center"/>
                    <w:rPr>
                      <w:rFonts w:ascii="Tahoma" w:eastAsia="Calibri" w:hAnsi="Tahoma" w:cs="Tahoma"/>
                      <w:color w:val="1F497D"/>
                      <w:sz w:val="22"/>
                      <w:szCs w:val="22"/>
                    </w:rPr>
                  </w:pPr>
                  <w:r w:rsidRPr="003D75AB">
                    <w:rPr>
                      <w:rFonts w:ascii="Tahoma" w:eastAsia="Calibri" w:hAnsi="Tahoma" w:cs="Tahoma"/>
                      <w:color w:val="1F497D"/>
                      <w:sz w:val="22"/>
                      <w:szCs w:val="22"/>
                    </w:rPr>
                    <w:t>$</w:t>
                  </w:r>
                  <w:r w:rsidR="00651575">
                    <w:rPr>
                      <w:rFonts w:ascii="Tahoma" w:eastAsia="Calibri" w:hAnsi="Tahoma" w:cs="Tahoma"/>
                      <w:color w:val="1F497D"/>
                      <w:sz w:val="22"/>
                      <w:szCs w:val="22"/>
                    </w:rPr>
                    <w:t>11</w:t>
                  </w:r>
                  <w:r w:rsidRPr="003D75AB">
                    <w:rPr>
                      <w:rFonts w:ascii="Tahoma" w:eastAsia="Calibri" w:hAnsi="Tahoma" w:cs="Tahoma"/>
                      <w:color w:val="1F497D"/>
                      <w:sz w:val="22"/>
                      <w:szCs w:val="22"/>
                    </w:rPr>
                    <w:t>/TEU</w:t>
                  </w:r>
                </w:p>
              </w:tc>
            </w:tr>
            <w:tr w:rsidR="00493E84" w:rsidRPr="003D75AB" w14:paraId="50B0F6BA" w14:textId="77777777" w:rsidTr="003D75AB">
              <w:trPr>
                <w:trHeight w:val="338"/>
              </w:trPr>
              <w:tc>
                <w:tcPr>
                  <w:tcW w:w="8039" w:type="dxa"/>
                  <w:tcBorders>
                    <w:top w:val="nil"/>
                    <w:left w:val="single" w:sz="8" w:space="0" w:color="FFFFFF"/>
                    <w:bottom w:val="single" w:sz="8" w:space="0" w:color="FFFFFF"/>
                    <w:right w:val="single" w:sz="8" w:space="0" w:color="FFFFFF"/>
                  </w:tcBorders>
                  <w:shd w:val="clear" w:color="000000" w:fill="DBE5F1"/>
                  <w:vAlign w:val="center"/>
                </w:tcPr>
                <w:p w14:paraId="711E9CA3" w14:textId="60D575E1" w:rsidR="00493E84" w:rsidRPr="003D75AB" w:rsidRDefault="00493E84" w:rsidP="00493E84">
                  <w:pPr>
                    <w:bidi w:val="0"/>
                    <w:jc w:val="both"/>
                    <w:rPr>
                      <w:rFonts w:ascii="Tahoma" w:eastAsia="Calibri" w:hAnsi="Tahoma" w:cs="Tahoma"/>
                      <w:color w:val="1F497D"/>
                      <w:sz w:val="22"/>
                      <w:szCs w:val="22"/>
                    </w:rPr>
                  </w:pPr>
                  <w:r w:rsidRPr="003D75AB">
                    <w:rPr>
                      <w:rFonts w:ascii="Tahoma" w:eastAsia="Calibri" w:hAnsi="Tahoma" w:cs="Tahoma"/>
                      <w:color w:val="1F497D"/>
                      <w:sz w:val="22"/>
                      <w:szCs w:val="22"/>
                    </w:rPr>
                    <w:t>Mediterranean /Black Sea &amp; Europe to India Sub-Continent</w:t>
                  </w:r>
                </w:p>
              </w:tc>
              <w:tc>
                <w:tcPr>
                  <w:tcW w:w="1444" w:type="dxa"/>
                  <w:tcBorders>
                    <w:top w:val="nil"/>
                    <w:left w:val="nil"/>
                    <w:bottom w:val="single" w:sz="8" w:space="0" w:color="FFFFFF"/>
                    <w:right w:val="single" w:sz="8" w:space="0" w:color="FFFFFF"/>
                  </w:tcBorders>
                  <w:shd w:val="clear" w:color="000000" w:fill="D7DFE9"/>
                  <w:vAlign w:val="center"/>
                </w:tcPr>
                <w:p w14:paraId="3E6C02B7" w14:textId="7B78F43F" w:rsidR="00493E84" w:rsidRPr="003D75AB" w:rsidRDefault="00493E84" w:rsidP="003D75AB">
                  <w:pPr>
                    <w:bidi w:val="0"/>
                    <w:jc w:val="center"/>
                    <w:rPr>
                      <w:rFonts w:ascii="Tahoma" w:eastAsia="Calibri" w:hAnsi="Tahoma" w:cs="Tahoma"/>
                      <w:color w:val="1F497D"/>
                      <w:sz w:val="22"/>
                      <w:szCs w:val="22"/>
                    </w:rPr>
                  </w:pPr>
                  <w:r w:rsidRPr="003D75AB">
                    <w:rPr>
                      <w:rFonts w:ascii="Tahoma" w:eastAsia="Calibri" w:hAnsi="Tahoma" w:cs="Tahoma"/>
                      <w:color w:val="1F497D"/>
                      <w:sz w:val="22"/>
                      <w:szCs w:val="22"/>
                    </w:rPr>
                    <w:t>$</w:t>
                  </w:r>
                  <w:r w:rsidR="00651575">
                    <w:rPr>
                      <w:rFonts w:ascii="Tahoma" w:eastAsia="Calibri" w:hAnsi="Tahoma" w:cs="Tahoma"/>
                      <w:color w:val="1F497D"/>
                      <w:sz w:val="22"/>
                      <w:szCs w:val="22"/>
                    </w:rPr>
                    <w:t>4</w:t>
                  </w:r>
                  <w:r w:rsidRPr="003D75AB">
                    <w:rPr>
                      <w:rFonts w:ascii="Tahoma" w:eastAsia="Calibri" w:hAnsi="Tahoma" w:cs="Tahoma"/>
                      <w:color w:val="1F497D"/>
                      <w:sz w:val="22"/>
                      <w:szCs w:val="22"/>
                    </w:rPr>
                    <w:t>/TEU</w:t>
                  </w:r>
                </w:p>
              </w:tc>
            </w:tr>
            <w:tr w:rsidR="00DF0672" w:rsidRPr="003D75AB" w14:paraId="1E82F026" w14:textId="77777777" w:rsidTr="003D75AB">
              <w:trPr>
                <w:trHeight w:val="347"/>
              </w:trPr>
              <w:tc>
                <w:tcPr>
                  <w:tcW w:w="8039" w:type="dxa"/>
                  <w:tcBorders>
                    <w:top w:val="nil"/>
                    <w:left w:val="single" w:sz="8" w:space="0" w:color="FFFFFF"/>
                    <w:bottom w:val="single" w:sz="8" w:space="0" w:color="FFFFFF"/>
                    <w:right w:val="single" w:sz="8" w:space="0" w:color="FFFFFF"/>
                  </w:tcBorders>
                  <w:shd w:val="clear" w:color="000000" w:fill="DBE5F1"/>
                  <w:vAlign w:val="center"/>
                </w:tcPr>
                <w:p w14:paraId="7C473424" w14:textId="598C0145" w:rsidR="00DF0672" w:rsidRPr="003D75AB" w:rsidRDefault="00DF0672" w:rsidP="00DF0672">
                  <w:pPr>
                    <w:bidi w:val="0"/>
                    <w:jc w:val="both"/>
                    <w:rPr>
                      <w:rFonts w:ascii="Tahoma" w:eastAsia="Calibri" w:hAnsi="Tahoma" w:cs="Tahoma"/>
                      <w:color w:val="1F497D"/>
                      <w:sz w:val="22"/>
                      <w:szCs w:val="22"/>
                    </w:rPr>
                  </w:pPr>
                  <w:r w:rsidRPr="003D75AB">
                    <w:rPr>
                      <w:rFonts w:ascii="Tahoma" w:eastAsia="Calibri" w:hAnsi="Tahoma" w:cs="Tahoma"/>
                      <w:color w:val="1F497D"/>
                      <w:sz w:val="22"/>
                      <w:szCs w:val="22"/>
                    </w:rPr>
                    <w:t xml:space="preserve">Intra Mediterranean (East &amp; West) &amp; Black Sea </w:t>
                  </w:r>
                </w:p>
              </w:tc>
              <w:tc>
                <w:tcPr>
                  <w:tcW w:w="1444" w:type="dxa"/>
                  <w:tcBorders>
                    <w:top w:val="nil"/>
                    <w:left w:val="nil"/>
                    <w:bottom w:val="single" w:sz="8" w:space="0" w:color="FFFFFF"/>
                    <w:right w:val="single" w:sz="8" w:space="0" w:color="FFFFFF"/>
                  </w:tcBorders>
                  <w:shd w:val="clear" w:color="000000" w:fill="D7DFE9"/>
                  <w:vAlign w:val="center"/>
                </w:tcPr>
                <w:p w14:paraId="52A852F2" w14:textId="2E74C9F2" w:rsidR="00DF0672" w:rsidRPr="003D75AB" w:rsidRDefault="00DF0672" w:rsidP="003D75AB">
                  <w:pPr>
                    <w:bidi w:val="0"/>
                    <w:jc w:val="center"/>
                    <w:rPr>
                      <w:rFonts w:ascii="Tahoma" w:eastAsia="Calibri" w:hAnsi="Tahoma" w:cs="Tahoma"/>
                      <w:color w:val="1F497D"/>
                      <w:sz w:val="22"/>
                      <w:szCs w:val="22"/>
                    </w:rPr>
                  </w:pPr>
                  <w:r w:rsidRPr="003D75AB">
                    <w:rPr>
                      <w:rFonts w:ascii="Tahoma" w:eastAsia="Calibri" w:hAnsi="Tahoma" w:cs="Tahoma"/>
                      <w:color w:val="1F497D"/>
                      <w:sz w:val="22"/>
                      <w:szCs w:val="22"/>
                    </w:rPr>
                    <w:t>$53/TEU</w:t>
                  </w:r>
                </w:p>
              </w:tc>
            </w:tr>
            <w:tr w:rsidR="00DF0672" w:rsidRPr="003D75AB" w14:paraId="1E7A19A4" w14:textId="77777777" w:rsidTr="003D75AB">
              <w:trPr>
                <w:trHeight w:val="338"/>
              </w:trPr>
              <w:tc>
                <w:tcPr>
                  <w:tcW w:w="8039" w:type="dxa"/>
                  <w:tcBorders>
                    <w:top w:val="nil"/>
                    <w:left w:val="single" w:sz="8" w:space="0" w:color="FFFFFF"/>
                    <w:bottom w:val="single" w:sz="8" w:space="0" w:color="FFFFFF"/>
                    <w:right w:val="single" w:sz="8" w:space="0" w:color="FFFFFF"/>
                  </w:tcBorders>
                  <w:shd w:val="clear" w:color="000000" w:fill="DBE5F1"/>
                  <w:vAlign w:val="center"/>
                </w:tcPr>
                <w:p w14:paraId="7CA6A94E" w14:textId="3924E167" w:rsidR="00DF0672" w:rsidRPr="003D75AB" w:rsidRDefault="00DF0672" w:rsidP="00DF0672">
                  <w:pPr>
                    <w:bidi w:val="0"/>
                    <w:jc w:val="both"/>
                    <w:rPr>
                      <w:rFonts w:ascii="Tahoma" w:eastAsia="Calibri" w:hAnsi="Tahoma" w:cs="Tahoma"/>
                      <w:color w:val="1F497D"/>
                      <w:sz w:val="22"/>
                      <w:szCs w:val="22"/>
                    </w:rPr>
                  </w:pPr>
                  <w:r w:rsidRPr="003D75AB">
                    <w:rPr>
                      <w:rFonts w:ascii="Tahoma" w:eastAsia="Calibri" w:hAnsi="Tahoma" w:cs="Tahoma"/>
                      <w:color w:val="1F497D"/>
                      <w:sz w:val="22"/>
                      <w:szCs w:val="22"/>
                    </w:rPr>
                    <w:t xml:space="preserve">North Europe and Baltic/Scand. to Mediterranean /Black Sea </w:t>
                  </w:r>
                </w:p>
              </w:tc>
              <w:tc>
                <w:tcPr>
                  <w:tcW w:w="1444" w:type="dxa"/>
                  <w:tcBorders>
                    <w:top w:val="nil"/>
                    <w:left w:val="nil"/>
                    <w:bottom w:val="single" w:sz="8" w:space="0" w:color="FFFFFF"/>
                    <w:right w:val="single" w:sz="8" w:space="0" w:color="FFFFFF"/>
                  </w:tcBorders>
                  <w:shd w:val="clear" w:color="000000" w:fill="D7DFE9"/>
                  <w:vAlign w:val="center"/>
                </w:tcPr>
                <w:p w14:paraId="20BA19BD" w14:textId="4C08A6D5" w:rsidR="00DF0672" w:rsidRPr="003D75AB" w:rsidRDefault="00DF0672" w:rsidP="003D75AB">
                  <w:pPr>
                    <w:bidi w:val="0"/>
                    <w:jc w:val="center"/>
                    <w:rPr>
                      <w:rFonts w:ascii="Tahoma" w:eastAsia="Calibri" w:hAnsi="Tahoma" w:cs="Tahoma"/>
                      <w:color w:val="1F497D"/>
                      <w:sz w:val="22"/>
                      <w:szCs w:val="22"/>
                    </w:rPr>
                  </w:pPr>
                  <w:r w:rsidRPr="003D75AB">
                    <w:rPr>
                      <w:rFonts w:ascii="Tahoma" w:eastAsia="Calibri" w:hAnsi="Tahoma" w:cs="Tahoma"/>
                      <w:color w:val="1F497D"/>
                      <w:sz w:val="22"/>
                      <w:szCs w:val="22"/>
                    </w:rPr>
                    <w:t>$49/TEU</w:t>
                  </w:r>
                </w:p>
              </w:tc>
            </w:tr>
            <w:tr w:rsidR="00DF0672" w:rsidRPr="003D75AB" w14:paraId="0F4DC3C4" w14:textId="77777777" w:rsidTr="003D75AB">
              <w:trPr>
                <w:trHeight w:val="40"/>
              </w:trPr>
              <w:tc>
                <w:tcPr>
                  <w:tcW w:w="8039" w:type="dxa"/>
                  <w:tcBorders>
                    <w:top w:val="nil"/>
                    <w:left w:val="single" w:sz="8" w:space="0" w:color="FFFFFF"/>
                    <w:bottom w:val="single" w:sz="8" w:space="0" w:color="FFFFFF"/>
                    <w:right w:val="single" w:sz="8" w:space="0" w:color="FFFFFF"/>
                  </w:tcBorders>
                  <w:shd w:val="clear" w:color="000000" w:fill="DBE5F1"/>
                  <w:vAlign w:val="center"/>
                  <w:hideMark/>
                </w:tcPr>
                <w:p w14:paraId="0BAA388B" w14:textId="699625AB" w:rsidR="00DF0672" w:rsidRPr="003D75AB" w:rsidRDefault="00DF0672" w:rsidP="00DF0672">
                  <w:pPr>
                    <w:bidi w:val="0"/>
                    <w:jc w:val="both"/>
                    <w:rPr>
                      <w:rFonts w:ascii="Tahoma" w:hAnsi="Tahoma" w:cs="Tahoma"/>
                      <w:color w:val="1F497D"/>
                      <w:sz w:val="22"/>
                      <w:szCs w:val="22"/>
                    </w:rPr>
                  </w:pPr>
                  <w:r w:rsidRPr="003D75AB">
                    <w:rPr>
                      <w:rFonts w:ascii="Tahoma" w:eastAsia="Calibri" w:hAnsi="Tahoma" w:cs="Tahoma"/>
                      <w:color w:val="1F497D"/>
                      <w:sz w:val="22"/>
                      <w:szCs w:val="22"/>
                    </w:rPr>
                    <w:t>Mediterranean /Black Sea to North Europe and Baltic/Scand.</w:t>
                  </w:r>
                </w:p>
              </w:tc>
              <w:tc>
                <w:tcPr>
                  <w:tcW w:w="1444" w:type="dxa"/>
                  <w:tcBorders>
                    <w:top w:val="nil"/>
                    <w:left w:val="nil"/>
                    <w:bottom w:val="single" w:sz="8" w:space="0" w:color="FFFFFF"/>
                    <w:right w:val="single" w:sz="8" w:space="0" w:color="FFFFFF"/>
                  </w:tcBorders>
                  <w:shd w:val="clear" w:color="000000" w:fill="D7DFE9"/>
                  <w:vAlign w:val="center"/>
                  <w:hideMark/>
                </w:tcPr>
                <w:p w14:paraId="1C47F34E" w14:textId="11D27E53" w:rsidR="00DF0672" w:rsidRPr="003D75AB" w:rsidRDefault="00DF0672" w:rsidP="003D75AB">
                  <w:pPr>
                    <w:bidi w:val="0"/>
                    <w:jc w:val="center"/>
                    <w:rPr>
                      <w:rFonts w:ascii="Tahoma" w:hAnsi="Tahoma" w:cs="Tahoma"/>
                      <w:color w:val="1F497D"/>
                      <w:sz w:val="22"/>
                      <w:szCs w:val="22"/>
                    </w:rPr>
                  </w:pPr>
                  <w:r w:rsidRPr="003D75AB">
                    <w:rPr>
                      <w:rFonts w:ascii="Tahoma" w:eastAsia="Calibri" w:hAnsi="Tahoma" w:cs="Tahoma"/>
                      <w:color w:val="1F497D"/>
                      <w:sz w:val="22"/>
                      <w:szCs w:val="22"/>
                    </w:rPr>
                    <w:t>$4</w:t>
                  </w:r>
                  <w:r w:rsidR="001D1565">
                    <w:rPr>
                      <w:rFonts w:ascii="Tahoma" w:eastAsia="Calibri" w:hAnsi="Tahoma" w:cs="Tahoma"/>
                      <w:color w:val="1F497D"/>
                      <w:sz w:val="22"/>
                      <w:szCs w:val="22"/>
                    </w:rPr>
                    <w:t>1</w:t>
                  </w:r>
                  <w:r w:rsidRPr="003D75AB">
                    <w:rPr>
                      <w:rFonts w:ascii="Tahoma" w:eastAsia="Calibri" w:hAnsi="Tahoma" w:cs="Tahoma"/>
                      <w:color w:val="1F497D"/>
                      <w:sz w:val="22"/>
                      <w:szCs w:val="22"/>
                    </w:rPr>
                    <w:t>/TEU</w:t>
                  </w:r>
                </w:p>
              </w:tc>
            </w:tr>
          </w:tbl>
          <w:p w14:paraId="0946B37F" w14:textId="77777777" w:rsidR="009143D3" w:rsidRDefault="009143D3" w:rsidP="002B7F74">
            <w:pPr>
              <w:bidi w:val="0"/>
              <w:jc w:val="both"/>
              <w:rPr>
                <w:rFonts w:ascii="Tahoma" w:hAnsi="Tahoma" w:cs="Tahoma"/>
              </w:rPr>
            </w:pPr>
          </w:p>
          <w:p w14:paraId="185B581D" w14:textId="77777777" w:rsidR="003D75AB" w:rsidRPr="00D7210D" w:rsidRDefault="003D75AB" w:rsidP="003D75AB">
            <w:pPr>
              <w:bidi w:val="0"/>
              <w:jc w:val="both"/>
              <w:rPr>
                <w:rFonts w:ascii="Tahoma" w:hAnsi="Tahoma" w:cs="Tahoma"/>
                <w:vanish/>
              </w:rPr>
            </w:pPr>
          </w:p>
          <w:p w14:paraId="7860C8E7" w14:textId="77777777" w:rsidR="009143D3" w:rsidRPr="00D7210D" w:rsidRDefault="009143D3" w:rsidP="002B7F74">
            <w:pPr>
              <w:bidi w:val="0"/>
              <w:jc w:val="both"/>
              <w:rPr>
                <w:rFonts w:ascii="Tahoma" w:hAnsi="Tahoma" w:cs="Tahoma"/>
                <w:vanish/>
              </w:rPr>
            </w:pPr>
          </w:p>
          <w:p w14:paraId="3307554B" w14:textId="77777777" w:rsidR="009143D3" w:rsidRPr="00D7210D" w:rsidRDefault="009143D3" w:rsidP="00197ED4">
            <w:pPr>
              <w:numPr>
                <w:ilvl w:val="0"/>
                <w:numId w:val="2"/>
              </w:numPr>
              <w:bidi w:val="0"/>
              <w:spacing w:before="100" w:beforeAutospacing="1" w:after="100" w:afterAutospacing="1" w:line="276" w:lineRule="auto"/>
              <w:jc w:val="both"/>
              <w:rPr>
                <w:rFonts w:ascii="Tahoma" w:hAnsi="Tahoma" w:cs="Tahoma"/>
                <w:color w:val="002060"/>
              </w:rPr>
            </w:pPr>
            <w:r w:rsidRPr="00D7210D">
              <w:rPr>
                <w:rFonts w:ascii="Tahoma" w:hAnsi="Tahoma" w:cs="Tahoma"/>
                <w:color w:val="002060"/>
              </w:rPr>
              <w:t>Above charges are additional to the applicable base freight charge, THC, bunker</w:t>
            </w:r>
            <w:r w:rsidR="00380970" w:rsidRPr="00D7210D">
              <w:rPr>
                <w:rFonts w:ascii="Tahoma" w:hAnsi="Tahoma" w:cs="Tahoma"/>
                <w:color w:val="002060"/>
              </w:rPr>
              <w:t>,</w:t>
            </w:r>
            <w:r w:rsidRPr="00D7210D">
              <w:rPr>
                <w:rFonts w:ascii="Tahoma" w:hAnsi="Tahoma" w:cs="Tahoma"/>
                <w:color w:val="002060"/>
              </w:rPr>
              <w:t xml:space="preserve"> security and PSS related charges which are provided in </w:t>
            </w:r>
            <w:hyperlink r:id="rId8" w:history="1">
              <w:r w:rsidRPr="003D75AB">
                <w:rPr>
                  <w:rFonts w:ascii="Tahoma" w:hAnsi="Tahoma" w:cs="Tahoma"/>
                  <w:b/>
                  <w:bCs/>
                  <w:color w:val="0070C0"/>
                  <w:sz w:val="22"/>
                  <w:szCs w:val="22"/>
                  <w:u w:val="single"/>
                </w:rPr>
                <w:t>ZIM's Tariff Calculator</w:t>
              </w:r>
            </w:hyperlink>
            <w:r w:rsidRPr="00D7210D">
              <w:rPr>
                <w:rFonts w:ascii="Tahoma" w:hAnsi="Tahoma" w:cs="Tahoma"/>
              </w:rPr>
              <w:t xml:space="preserve"> </w:t>
            </w:r>
            <w:r w:rsidR="002B7F74" w:rsidRPr="00D7210D">
              <w:rPr>
                <w:rFonts w:ascii="Tahoma" w:hAnsi="Tahoma" w:cs="Tahoma"/>
                <w:color w:val="002060"/>
              </w:rPr>
              <w:t xml:space="preserve">(U.S. trades are provided in www.boterates.com User: ZfreA6 Password: Access16!) </w:t>
            </w:r>
            <w:r w:rsidRPr="00D7210D">
              <w:rPr>
                <w:rFonts w:ascii="Tahoma" w:hAnsi="Tahoma" w:cs="Tahoma"/>
                <w:color w:val="002060"/>
              </w:rPr>
              <w:t>as well as other charges for additional services, local charges and contingency charges.</w:t>
            </w:r>
          </w:p>
          <w:p w14:paraId="78F136B7" w14:textId="77777777" w:rsidR="003D75AB" w:rsidRDefault="009143D3" w:rsidP="003D75AB">
            <w:pPr>
              <w:numPr>
                <w:ilvl w:val="0"/>
                <w:numId w:val="2"/>
              </w:numPr>
              <w:bidi w:val="0"/>
              <w:spacing w:before="100" w:beforeAutospacing="1" w:after="100" w:afterAutospacing="1" w:line="276" w:lineRule="auto"/>
              <w:jc w:val="both"/>
              <w:rPr>
                <w:rFonts w:ascii="Tahoma" w:hAnsi="Tahoma" w:cs="Tahoma"/>
                <w:color w:val="002060"/>
              </w:rPr>
            </w:pPr>
            <w:r w:rsidRPr="00D7210D">
              <w:rPr>
                <w:rFonts w:ascii="Tahoma" w:hAnsi="Tahoma" w:cs="Tahoma"/>
                <w:color w:val="002060"/>
              </w:rPr>
              <w:t xml:space="preserve">For further details kindly see our </w:t>
            </w:r>
            <w:r w:rsidRPr="003D75AB">
              <w:rPr>
                <w:rFonts w:ascii="Tahoma" w:hAnsi="Tahoma" w:cs="Tahoma"/>
                <w:b/>
                <w:bCs/>
                <w:color w:val="0070C0"/>
                <w:sz w:val="22"/>
                <w:szCs w:val="22"/>
                <w:u w:val="single"/>
              </w:rPr>
              <w:t>website </w:t>
            </w:r>
            <w:hyperlink r:id="rId9" w:history="1">
              <w:r w:rsidRPr="003D75AB">
                <w:rPr>
                  <w:rFonts w:ascii="Tahoma" w:hAnsi="Tahoma" w:cs="Tahoma"/>
                  <w:b/>
                  <w:bCs/>
                  <w:color w:val="0070C0"/>
                  <w:sz w:val="22"/>
                  <w:szCs w:val="22"/>
                  <w:u w:val="single"/>
                </w:rPr>
                <w:t>zim.com</w:t>
              </w:r>
            </w:hyperlink>
            <w:r w:rsidRPr="00D7210D">
              <w:rPr>
                <w:rFonts w:ascii="Tahoma" w:hAnsi="Tahoma" w:cs="Tahoma"/>
                <w:color w:val="002060"/>
              </w:rPr>
              <w:t> or contact our local sales representative.</w:t>
            </w:r>
          </w:p>
          <w:p w14:paraId="6753887D" w14:textId="7F3D97B0" w:rsidR="009143D3" w:rsidRPr="003D75AB" w:rsidRDefault="009143D3" w:rsidP="003D75AB">
            <w:pPr>
              <w:numPr>
                <w:ilvl w:val="0"/>
                <w:numId w:val="2"/>
              </w:numPr>
              <w:bidi w:val="0"/>
              <w:spacing w:before="100" w:beforeAutospacing="1" w:after="100" w:afterAutospacing="1" w:line="276" w:lineRule="auto"/>
              <w:jc w:val="both"/>
              <w:rPr>
                <w:rFonts w:ascii="Tahoma" w:hAnsi="Tahoma" w:cs="Tahoma"/>
                <w:color w:val="002060"/>
              </w:rPr>
            </w:pPr>
            <w:r w:rsidRPr="003D75AB">
              <w:rPr>
                <w:rFonts w:ascii="Tahoma" w:eastAsia="Calibri" w:hAnsi="Tahoma" w:cs="Tahoma"/>
                <w:color w:val="002060"/>
              </w:rPr>
              <w:t xml:space="preserve">For details regarding specific agreements, </w:t>
            </w:r>
            <w:r w:rsidR="002B7F74" w:rsidRPr="003D75AB">
              <w:rPr>
                <w:rFonts w:ascii="Tahoma" w:eastAsia="Calibri" w:hAnsi="Tahoma" w:cs="Tahoma"/>
                <w:color w:val="002060"/>
              </w:rPr>
              <w:t xml:space="preserve">other </w:t>
            </w:r>
            <w:r w:rsidRPr="003D75AB">
              <w:rPr>
                <w:rFonts w:ascii="Tahoma" w:eastAsia="Calibri" w:hAnsi="Tahoma" w:cs="Tahoma"/>
                <w:color w:val="002060"/>
              </w:rPr>
              <w:t xml:space="preserve">commodities and </w:t>
            </w:r>
            <w:r w:rsidR="002B7F74" w:rsidRPr="003D75AB">
              <w:rPr>
                <w:rFonts w:ascii="Tahoma" w:eastAsia="Calibri" w:hAnsi="Tahoma" w:cs="Tahoma"/>
                <w:color w:val="002060"/>
              </w:rPr>
              <w:t xml:space="preserve">other </w:t>
            </w:r>
            <w:r w:rsidRPr="003D75AB">
              <w:rPr>
                <w:rFonts w:ascii="Tahoma" w:eastAsia="Calibri" w:hAnsi="Tahoma" w:cs="Tahoma"/>
                <w:color w:val="002060"/>
              </w:rPr>
              <w:t xml:space="preserve">cargo types, such as </w:t>
            </w:r>
            <w:proofErr w:type="gramStart"/>
            <w:r w:rsidRPr="003D75AB">
              <w:rPr>
                <w:rFonts w:ascii="Tahoma" w:eastAsia="Calibri" w:hAnsi="Tahoma" w:cs="Tahoma"/>
                <w:color w:val="002060"/>
              </w:rPr>
              <w:t>reefer</w:t>
            </w:r>
            <w:proofErr w:type="gramEnd"/>
            <w:r w:rsidRPr="003D75AB">
              <w:rPr>
                <w:rFonts w:ascii="Tahoma" w:eastAsia="Calibri" w:hAnsi="Tahoma" w:cs="Tahoma"/>
                <w:color w:val="002060"/>
              </w:rPr>
              <w:t xml:space="preserve"> cargo, please approach our local office. </w:t>
            </w:r>
          </w:p>
          <w:p w14:paraId="659F1FDB" w14:textId="28A8FDE5" w:rsidR="003D75AB" w:rsidRPr="003D75AB" w:rsidRDefault="003D75AB" w:rsidP="003D75AB">
            <w:pPr>
              <w:bidi w:val="0"/>
              <w:spacing w:before="100" w:beforeAutospacing="1" w:after="100" w:afterAutospacing="1" w:line="276" w:lineRule="auto"/>
              <w:jc w:val="both"/>
              <w:rPr>
                <w:rFonts w:ascii="Tahoma" w:eastAsia="Calibri" w:hAnsi="Tahoma" w:cs="Tahoma"/>
                <w:color w:val="002060"/>
              </w:rPr>
            </w:pPr>
            <w:r w:rsidRPr="003D75AB">
              <w:rPr>
                <w:rFonts w:ascii="Tahoma" w:eastAsia="Calibri" w:hAnsi="Tahoma" w:cs="Tahoma"/>
                <w:color w:val="002060"/>
              </w:rPr>
              <w:lastRenderedPageBreak/>
              <w:t>We thank you for your understanding</w:t>
            </w:r>
            <w:r>
              <w:rPr>
                <w:rFonts w:ascii="Tahoma" w:eastAsia="Calibri" w:hAnsi="Tahoma" w:cs="Tahoma"/>
                <w:color w:val="002060"/>
              </w:rPr>
              <w:t>.</w:t>
            </w:r>
          </w:p>
          <w:p w14:paraId="6AD92457" w14:textId="456C44FB" w:rsidR="009143D3" w:rsidRPr="00D7210D" w:rsidRDefault="009143D3" w:rsidP="003D75AB">
            <w:pPr>
              <w:bidi w:val="0"/>
              <w:spacing w:before="100" w:beforeAutospacing="1" w:after="100" w:afterAutospacing="1" w:line="276" w:lineRule="auto"/>
              <w:jc w:val="both"/>
              <w:rPr>
                <w:rFonts w:ascii="Tahoma" w:eastAsia="Calibri" w:hAnsi="Tahoma" w:cs="Tahoma"/>
                <w:b/>
                <w:bCs/>
                <w:color w:val="002060"/>
              </w:rPr>
            </w:pPr>
            <w:r w:rsidRPr="00D7210D">
              <w:rPr>
                <w:rFonts w:ascii="Tahoma" w:eastAsia="Calibri" w:hAnsi="Tahoma" w:cs="Tahoma"/>
                <w:b/>
                <w:bCs/>
                <w:color w:val="002060"/>
              </w:rPr>
              <w:t>ZIM Integrated Shipping</w:t>
            </w:r>
          </w:p>
          <w:p w14:paraId="08DAAE37" w14:textId="77777777" w:rsidR="003B592C" w:rsidRPr="00D7210D" w:rsidRDefault="003B592C" w:rsidP="003B592C">
            <w:pPr>
              <w:tabs>
                <w:tab w:val="right" w:pos="10318"/>
              </w:tabs>
              <w:bidi w:val="0"/>
              <w:ind w:left="360" w:hanging="360"/>
              <w:jc w:val="both"/>
              <w:textAlignment w:val="baseline"/>
              <w:rPr>
                <w:rFonts w:ascii="Tahoma" w:eastAsia="Calibri" w:hAnsi="Tahoma" w:cs="Tahoma"/>
                <w:color w:val="002060"/>
                <w:vertAlign w:val="superscript"/>
              </w:rPr>
            </w:pPr>
            <w:r w:rsidRPr="00D7210D">
              <w:rPr>
                <w:rFonts w:ascii="Arial" w:hAnsi="Arial" w:cs="Arial"/>
                <w:color w:val="37489F"/>
                <w:shd w:val="clear" w:color="auto" w:fill="FFFFFF"/>
              </w:rPr>
              <w:t> </w:t>
            </w:r>
          </w:p>
          <w:p w14:paraId="485A341E" w14:textId="55D5CB5C" w:rsidR="002B7F74" w:rsidRPr="003D75AB" w:rsidRDefault="002B7F74" w:rsidP="00D45925">
            <w:pPr>
              <w:tabs>
                <w:tab w:val="right" w:pos="10318"/>
              </w:tabs>
              <w:bidi w:val="0"/>
              <w:ind w:left="360" w:hanging="360"/>
              <w:jc w:val="both"/>
              <w:textAlignment w:val="baseline"/>
              <w:rPr>
                <w:rFonts w:ascii="Tahoma" w:hAnsi="Tahoma" w:cs="Tahoma"/>
                <w:color w:val="002060"/>
                <w:sz w:val="20"/>
                <w:szCs w:val="20"/>
              </w:rPr>
            </w:pPr>
            <w:r w:rsidRPr="00D7210D">
              <w:rPr>
                <w:rFonts w:ascii="Tahoma" w:eastAsia="Calibri" w:hAnsi="Tahoma" w:cs="Tahoma"/>
                <w:color w:val="002060"/>
                <w:vertAlign w:val="superscript"/>
              </w:rPr>
              <w:t>(</w:t>
            </w:r>
            <w:r w:rsidR="00010A1A" w:rsidRPr="00D7210D">
              <w:rPr>
                <w:rFonts w:ascii="Tahoma" w:eastAsia="Calibri" w:hAnsi="Tahoma" w:cs="Tahoma"/>
                <w:color w:val="002060"/>
                <w:vertAlign w:val="superscript"/>
              </w:rPr>
              <w:t>*</w:t>
            </w:r>
            <w:r w:rsidRPr="00D7210D">
              <w:rPr>
                <w:rFonts w:ascii="Tahoma" w:eastAsia="Calibri" w:hAnsi="Tahoma" w:cs="Tahoma"/>
                <w:color w:val="002060"/>
                <w:vertAlign w:val="superscript"/>
              </w:rPr>
              <w:t>)</w:t>
            </w:r>
            <w:r w:rsidR="003D75AB">
              <w:rPr>
                <w:rFonts w:ascii="Tahoma" w:eastAsia="Calibri" w:hAnsi="Tahoma" w:cs="Tahoma"/>
                <w:color w:val="002060"/>
                <w:vertAlign w:val="superscript"/>
              </w:rPr>
              <w:t xml:space="preserve"> </w:t>
            </w:r>
            <w:r w:rsidRPr="003D75AB">
              <w:rPr>
                <w:rFonts w:ascii="Tahoma" w:hAnsi="Tahoma" w:cs="Tahoma"/>
                <w:color w:val="002060"/>
                <w:sz w:val="20"/>
                <w:szCs w:val="20"/>
              </w:rPr>
              <w:t>These rates are unaffected by, and do not affect, any tariff notified, published or filed in accordance with local regulatory requirements. For trades subject to the US Shipping Act or the China Maritime Regulations, application is subject to the publication and effective date requirements of those statutes / regulations.  Quotations or mitigation of published surcharges that vary from ZIM’s tariff shall not be binding unless included in a service contract or amendment that has been filed with the Federal Maritime Commission (“FMC”) or the Shanghai Shipping Exchange, as applicable.</w:t>
            </w:r>
          </w:p>
          <w:p w14:paraId="70C0FAC1" w14:textId="77777777" w:rsidR="009143D3" w:rsidRDefault="002B7F74" w:rsidP="00923C95">
            <w:pPr>
              <w:tabs>
                <w:tab w:val="left" w:pos="238"/>
                <w:tab w:val="left" w:pos="388"/>
                <w:tab w:val="left" w:pos="501"/>
              </w:tabs>
              <w:bidi w:val="0"/>
              <w:spacing w:before="100" w:beforeAutospacing="1" w:after="100" w:afterAutospacing="1" w:line="276" w:lineRule="auto"/>
              <w:jc w:val="both"/>
              <w:rPr>
                <w:rFonts w:ascii="Tahoma" w:eastAsia="Calibri" w:hAnsi="Tahoma" w:cs="Tahoma"/>
                <w:color w:val="002060"/>
                <w:sz w:val="20"/>
                <w:szCs w:val="20"/>
              </w:rPr>
            </w:pPr>
            <w:r w:rsidRPr="003D75AB">
              <w:rPr>
                <w:rFonts w:ascii="Tahoma" w:eastAsia="Calibri" w:hAnsi="Tahoma" w:cs="Tahoma"/>
                <w:color w:val="002060"/>
                <w:sz w:val="20"/>
                <w:szCs w:val="20"/>
                <w:vertAlign w:val="superscript"/>
              </w:rPr>
              <w:t>(</w:t>
            </w:r>
            <w:r w:rsidR="009143D3" w:rsidRPr="003D75AB">
              <w:rPr>
                <w:rFonts w:ascii="Tahoma" w:eastAsia="Calibri" w:hAnsi="Tahoma" w:cs="Tahoma"/>
                <w:color w:val="002060"/>
                <w:sz w:val="20"/>
                <w:szCs w:val="20"/>
                <w:vertAlign w:val="superscript"/>
              </w:rPr>
              <w:t>*</w:t>
            </w:r>
            <w:r w:rsidR="00400F9E" w:rsidRPr="003D75AB">
              <w:rPr>
                <w:rFonts w:ascii="Tahoma" w:eastAsia="Calibri" w:hAnsi="Tahoma" w:cs="Tahoma"/>
                <w:color w:val="002060"/>
                <w:sz w:val="20"/>
                <w:szCs w:val="20"/>
                <w:vertAlign w:val="superscript"/>
              </w:rPr>
              <w:t>*</w:t>
            </w:r>
            <w:r w:rsidRPr="003D75AB">
              <w:rPr>
                <w:rFonts w:ascii="Tahoma" w:eastAsia="Calibri" w:hAnsi="Tahoma" w:cs="Tahoma"/>
                <w:color w:val="002060"/>
                <w:sz w:val="20"/>
                <w:szCs w:val="20"/>
                <w:vertAlign w:val="superscript"/>
              </w:rPr>
              <w:t xml:space="preserve">) </w:t>
            </w:r>
            <w:r w:rsidRPr="003D75AB">
              <w:rPr>
                <w:rFonts w:ascii="Tahoma" w:eastAsia="Calibri" w:hAnsi="Tahoma" w:cs="Tahoma"/>
                <w:color w:val="002060"/>
                <w:sz w:val="20"/>
                <w:szCs w:val="20"/>
              </w:rPr>
              <w:t>Russian trades are excluded. For details regarding freight and charges for Russian trades please contact the local sales representative</w:t>
            </w:r>
            <w:r w:rsidR="003D75AB">
              <w:rPr>
                <w:rFonts w:ascii="Tahoma" w:eastAsia="Calibri" w:hAnsi="Tahoma" w:cs="Tahoma"/>
                <w:color w:val="002060"/>
                <w:sz w:val="20"/>
                <w:szCs w:val="20"/>
              </w:rPr>
              <w:t>.</w:t>
            </w:r>
          </w:p>
          <w:p w14:paraId="3985D043" w14:textId="4AF15934" w:rsidR="00923C95" w:rsidRPr="00923C95" w:rsidRDefault="00923C95" w:rsidP="00923C95">
            <w:pPr>
              <w:tabs>
                <w:tab w:val="left" w:pos="238"/>
                <w:tab w:val="left" w:pos="388"/>
                <w:tab w:val="left" w:pos="501"/>
              </w:tabs>
              <w:bidi w:val="0"/>
              <w:spacing w:before="100" w:beforeAutospacing="1" w:after="100" w:afterAutospacing="1" w:line="276" w:lineRule="auto"/>
              <w:jc w:val="both"/>
              <w:rPr>
                <w:rFonts w:ascii="Tahoma" w:eastAsia="Calibri" w:hAnsi="Tahoma" w:cs="Tahoma"/>
                <w:color w:val="002060"/>
                <w:sz w:val="20"/>
                <w:szCs w:val="20"/>
              </w:rPr>
            </w:pPr>
          </w:p>
        </w:tc>
      </w:tr>
      <w:tr w:rsidR="002B7F74" w:rsidRPr="007E4D16" w14:paraId="5FD49382" w14:textId="77777777" w:rsidTr="009143D3">
        <w:tc>
          <w:tcPr>
            <w:tcW w:w="11095" w:type="dxa"/>
            <w:tcMar>
              <w:top w:w="0" w:type="dxa"/>
              <w:left w:w="108" w:type="dxa"/>
              <w:bottom w:w="0" w:type="dxa"/>
              <w:right w:w="108" w:type="dxa"/>
            </w:tcMar>
          </w:tcPr>
          <w:p w14:paraId="791CC593" w14:textId="1F83ABA0" w:rsidR="002B7F74" w:rsidRPr="007E4D16" w:rsidRDefault="00651575" w:rsidP="002B7F74">
            <w:pPr>
              <w:bidi w:val="0"/>
              <w:spacing w:before="100" w:beforeAutospacing="1" w:after="100" w:afterAutospacing="1" w:line="276" w:lineRule="auto"/>
              <w:jc w:val="both"/>
              <w:rPr>
                <w:rFonts w:ascii="Tahoma" w:eastAsia="Calibri" w:hAnsi="Tahoma" w:cs="Tahoma"/>
                <w:color w:val="002060"/>
                <w:sz w:val="20"/>
                <w:szCs w:val="20"/>
              </w:rPr>
            </w:pPr>
            <w:r w:rsidRPr="007E4D16">
              <w:rPr>
                <w:rFonts w:ascii="Tahoma" w:eastAsia="Calibri" w:hAnsi="Tahoma" w:cs="Tahoma"/>
                <w:color w:val="002060"/>
                <w:sz w:val="20"/>
                <w:szCs w:val="20"/>
              </w:rPr>
              <w:lastRenderedPageBreak/>
              <w:t>(**</w:t>
            </w:r>
            <w:r w:rsidR="00923C95" w:rsidRPr="007E4D16">
              <w:rPr>
                <w:rFonts w:ascii="Tahoma" w:eastAsia="Calibri" w:hAnsi="Tahoma" w:cs="Tahoma"/>
                <w:color w:val="002060"/>
                <w:sz w:val="20"/>
                <w:szCs w:val="20"/>
              </w:rPr>
              <w:t>*) For</w:t>
            </w:r>
            <w:r w:rsidR="00D05784" w:rsidRPr="007E4D16">
              <w:rPr>
                <w:rFonts w:ascii="Tahoma" w:eastAsia="Calibri" w:hAnsi="Tahoma" w:cs="Tahoma"/>
                <w:color w:val="002060"/>
                <w:sz w:val="20"/>
                <w:szCs w:val="20"/>
              </w:rPr>
              <w:t xml:space="preserve"> bookings from China (Excluding Hong Kong/Taiwan), </w:t>
            </w:r>
            <w:r w:rsidRPr="007E4D16">
              <w:rPr>
                <w:rFonts w:ascii="Tahoma" w:eastAsia="Calibri" w:hAnsi="Tahoma" w:cs="Tahoma"/>
                <w:color w:val="002060"/>
                <w:sz w:val="20"/>
                <w:szCs w:val="20"/>
              </w:rPr>
              <w:t>subject to SSE filing</w:t>
            </w:r>
            <w:r w:rsidR="00923C95" w:rsidRPr="007E4D16">
              <w:rPr>
                <w:rFonts w:ascii="Tahoma" w:eastAsia="Calibri" w:hAnsi="Tahoma" w:cs="Tahoma"/>
                <w:color w:val="002060"/>
                <w:sz w:val="20"/>
                <w:szCs w:val="20"/>
              </w:rPr>
              <w:t xml:space="preserve"> approval</w:t>
            </w:r>
            <w:r w:rsidR="0089396E" w:rsidRPr="007E4D16">
              <w:rPr>
                <w:rFonts w:ascii="Tahoma" w:eastAsia="Calibri" w:hAnsi="Tahoma" w:cs="Tahoma"/>
                <w:color w:val="002060"/>
                <w:sz w:val="20"/>
                <w:szCs w:val="20"/>
              </w:rPr>
              <w:t>.</w:t>
            </w:r>
          </w:p>
        </w:tc>
      </w:tr>
    </w:tbl>
    <w:p w14:paraId="792BCCD9" w14:textId="77777777" w:rsidR="00475299" w:rsidRPr="007E4D16" w:rsidRDefault="00475299" w:rsidP="009F73F8">
      <w:pPr>
        <w:overflowPunct w:val="0"/>
        <w:spacing w:line="360" w:lineRule="auto"/>
        <w:textAlignment w:val="baseline"/>
        <w:rPr>
          <w:rFonts w:ascii="Tahoma" w:eastAsia="Calibri" w:hAnsi="Tahoma" w:cs="Tahoma"/>
          <w:color w:val="002060"/>
          <w:sz w:val="20"/>
          <w:szCs w:val="20"/>
        </w:rPr>
      </w:pPr>
    </w:p>
    <w:sectPr w:rsidR="00475299" w:rsidRPr="007E4D16" w:rsidSect="009F73F8">
      <w:headerReference w:type="default" r:id="rId10"/>
      <w:footerReference w:type="default" r:id="rId11"/>
      <w:pgSz w:w="11906" w:h="16838" w:code="9"/>
      <w:pgMar w:top="227" w:right="397" w:bottom="1134" w:left="630" w:header="454" w:footer="56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9A92" w14:textId="77777777" w:rsidR="0080275C" w:rsidRDefault="0080275C">
      <w:r>
        <w:separator/>
      </w:r>
    </w:p>
  </w:endnote>
  <w:endnote w:type="continuationSeparator" w:id="0">
    <w:p w14:paraId="52220EED" w14:textId="77777777" w:rsidR="0080275C" w:rsidRDefault="0080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F4D4" w14:textId="77777777" w:rsidR="001E5750" w:rsidRPr="00FD7AF8" w:rsidRDefault="001E5750" w:rsidP="00667701">
    <w:pPr>
      <w:bidi w:val="0"/>
      <w:ind w:left="284" w:right="339"/>
      <w:rPr>
        <w:rFonts w:ascii="Tahoma" w:hAnsi="Tahoma" w:cs="Tahoma"/>
        <w:sz w:val="20"/>
        <w:szCs w:val="20"/>
      </w:rPr>
    </w:pPr>
  </w:p>
  <w:p w14:paraId="10E23452" w14:textId="77777777" w:rsidR="001E5750" w:rsidRPr="00FA18E1" w:rsidRDefault="001E5750" w:rsidP="00C26FE8">
    <w:pPr>
      <w:pStyle w:val="Footer"/>
      <w:bidi w:val="0"/>
      <w:rPr>
        <w:rFonts w:ascii="Tahoma" w:hAnsi="Tahoma" w:cs="Tahoma"/>
        <w:color w:val="212B60"/>
        <w:sz w:val="16"/>
        <w:szCs w:val="16"/>
      </w:rPr>
    </w:pPr>
    <w:r>
      <w:rPr>
        <w:rFonts w:ascii="Tahoma" w:hAnsi="Tahoma" w:cs="Tahoma"/>
        <w:noProof/>
        <w:color w:val="212B60"/>
        <w:sz w:val="16"/>
        <w:szCs w:val="16"/>
      </w:rPr>
      <w:drawing>
        <wp:inline distT="0" distB="0" distL="0" distR="0" wp14:anchorId="2DC0334A" wp14:editId="417C7360">
          <wp:extent cx="6813500" cy="46672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37-1-press release-footer-a4-150dpi-1.jpg"/>
                  <pic:cNvPicPr/>
                </pic:nvPicPr>
                <pic:blipFill rotWithShape="1">
                  <a:blip r:embed="rId1">
                    <a:extLst>
                      <a:ext uri="{28A0092B-C50C-407E-A947-70E740481C1C}">
                        <a14:useLocalDpi xmlns:a14="http://schemas.microsoft.com/office/drawing/2010/main" val="0"/>
                      </a:ext>
                    </a:extLst>
                  </a:blip>
                  <a:srcRect t="27941"/>
                  <a:stretch/>
                </pic:blipFill>
                <pic:spPr bwMode="auto">
                  <a:xfrm>
                    <a:off x="0" y="0"/>
                    <a:ext cx="6840220" cy="4685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769C6" w14:textId="77777777" w:rsidR="0080275C" w:rsidRDefault="0080275C">
      <w:r>
        <w:separator/>
      </w:r>
    </w:p>
  </w:footnote>
  <w:footnote w:type="continuationSeparator" w:id="0">
    <w:p w14:paraId="7BF2EB8B" w14:textId="77777777" w:rsidR="0080275C" w:rsidRDefault="0080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8551" w14:textId="3CF89764" w:rsidR="001E5750" w:rsidRDefault="001E5750" w:rsidP="00CB41CC">
    <w:pPr>
      <w:pStyle w:val="Header"/>
      <w:tabs>
        <w:tab w:val="clear" w:pos="4153"/>
        <w:tab w:val="clear" w:pos="8306"/>
      </w:tabs>
      <w:bidi w:val="0"/>
    </w:pPr>
    <w:r>
      <w:rPr>
        <w:rFonts w:ascii="Tahoma" w:hAnsi="Tahoma" w:cs="Tahoma"/>
        <w:b/>
        <w:bCs/>
        <w:noProof/>
        <w:color w:val="212B60"/>
        <w:sz w:val="20"/>
        <w:szCs w:val="20"/>
      </w:rPr>
      <mc:AlternateContent>
        <mc:Choice Requires="wps">
          <w:drawing>
            <wp:anchor distT="0" distB="0" distL="114300" distR="114300" simplePos="0" relativeHeight="251658240" behindDoc="0" locked="0" layoutInCell="1" allowOverlap="1" wp14:anchorId="4D7FDA8A" wp14:editId="3CEFCAE8">
              <wp:simplePos x="0" y="0"/>
              <wp:positionH relativeFrom="column">
                <wp:posOffset>-1143000</wp:posOffset>
              </wp:positionH>
              <wp:positionV relativeFrom="paragraph">
                <wp:posOffset>179070</wp:posOffset>
              </wp:positionV>
              <wp:extent cx="0" cy="10515600"/>
              <wp:effectExtent l="9525" t="7620" r="952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B4C6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90pt,8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"/>
          </w:pict>
        </mc:Fallback>
      </mc:AlternateContent>
    </w:r>
    <w:r w:rsidR="00F61CE4">
      <w:rPr>
        <w:noProof/>
      </w:rPr>
      <w:drawing>
        <wp:inline distT="0" distB="0" distL="0" distR="0" wp14:anchorId="27D4A6B7" wp14:editId="240C7B5F">
          <wp:extent cx="5943600" cy="1076325"/>
          <wp:effectExtent l="0" t="0" r="0" b="9525"/>
          <wp:docPr id="1396209721" name="Picture 1" descr="A green and white rectangle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09721" name="Picture 1" descr="A green and white rectangle with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10BF0"/>
    <w:multiLevelType w:val="multilevel"/>
    <w:tmpl w:val="3582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2404E9"/>
    <w:multiLevelType w:val="multilevel"/>
    <w:tmpl w:val="2702E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86118"/>
    <w:multiLevelType w:val="hybridMultilevel"/>
    <w:tmpl w:val="DC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881468">
    <w:abstractNumId w:val="0"/>
  </w:num>
  <w:num w:numId="2" w16cid:durableId="2107456888">
    <w:abstractNumId w:val="1"/>
  </w:num>
  <w:num w:numId="3" w16cid:durableId="195474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D3"/>
    <w:rsid w:val="00001130"/>
    <w:rsid w:val="00010A1A"/>
    <w:rsid w:val="00040920"/>
    <w:rsid w:val="00045C00"/>
    <w:rsid w:val="00046574"/>
    <w:rsid w:val="00053139"/>
    <w:rsid w:val="00054C33"/>
    <w:rsid w:val="000575A6"/>
    <w:rsid w:val="000632C8"/>
    <w:rsid w:val="0006390D"/>
    <w:rsid w:val="00063EBB"/>
    <w:rsid w:val="00064330"/>
    <w:rsid w:val="0007399D"/>
    <w:rsid w:val="000750DC"/>
    <w:rsid w:val="00082556"/>
    <w:rsid w:val="000833DE"/>
    <w:rsid w:val="000840C8"/>
    <w:rsid w:val="00093065"/>
    <w:rsid w:val="00095026"/>
    <w:rsid w:val="00097E85"/>
    <w:rsid w:val="000A230B"/>
    <w:rsid w:val="000A4B04"/>
    <w:rsid w:val="000B587A"/>
    <w:rsid w:val="000B60BC"/>
    <w:rsid w:val="000B7456"/>
    <w:rsid w:val="000C52B5"/>
    <w:rsid w:val="000D293D"/>
    <w:rsid w:val="000D62EE"/>
    <w:rsid w:val="000E5B3B"/>
    <w:rsid w:val="000E6891"/>
    <w:rsid w:val="000F4A44"/>
    <w:rsid w:val="00101884"/>
    <w:rsid w:val="00102C6F"/>
    <w:rsid w:val="00107486"/>
    <w:rsid w:val="00122C6A"/>
    <w:rsid w:val="001263D0"/>
    <w:rsid w:val="00130AE9"/>
    <w:rsid w:val="00132BFA"/>
    <w:rsid w:val="001342F3"/>
    <w:rsid w:val="001358FF"/>
    <w:rsid w:val="00136DF8"/>
    <w:rsid w:val="00140870"/>
    <w:rsid w:val="001412DB"/>
    <w:rsid w:val="00145E09"/>
    <w:rsid w:val="001465C6"/>
    <w:rsid w:val="001539A2"/>
    <w:rsid w:val="001633B9"/>
    <w:rsid w:val="0017408F"/>
    <w:rsid w:val="0018073D"/>
    <w:rsid w:val="00180C80"/>
    <w:rsid w:val="0018290A"/>
    <w:rsid w:val="00186632"/>
    <w:rsid w:val="00187653"/>
    <w:rsid w:val="0018765A"/>
    <w:rsid w:val="00195D7E"/>
    <w:rsid w:val="00197134"/>
    <w:rsid w:val="00197ED4"/>
    <w:rsid w:val="001A11E8"/>
    <w:rsid w:val="001A262B"/>
    <w:rsid w:val="001A2B33"/>
    <w:rsid w:val="001A3030"/>
    <w:rsid w:val="001A3C72"/>
    <w:rsid w:val="001A3F2C"/>
    <w:rsid w:val="001B6BE0"/>
    <w:rsid w:val="001B6C06"/>
    <w:rsid w:val="001C16BE"/>
    <w:rsid w:val="001C1CE5"/>
    <w:rsid w:val="001C2827"/>
    <w:rsid w:val="001C2ABF"/>
    <w:rsid w:val="001C4BB7"/>
    <w:rsid w:val="001D1565"/>
    <w:rsid w:val="001D3E2F"/>
    <w:rsid w:val="001D47BA"/>
    <w:rsid w:val="001E0133"/>
    <w:rsid w:val="001E09E2"/>
    <w:rsid w:val="001E5750"/>
    <w:rsid w:val="001F1421"/>
    <w:rsid w:val="001F3D6A"/>
    <w:rsid w:val="002005E6"/>
    <w:rsid w:val="00200D48"/>
    <w:rsid w:val="002022F4"/>
    <w:rsid w:val="002075D5"/>
    <w:rsid w:val="00207653"/>
    <w:rsid w:val="00207BCE"/>
    <w:rsid w:val="0021001B"/>
    <w:rsid w:val="00210AE7"/>
    <w:rsid w:val="00220FB6"/>
    <w:rsid w:val="002213B3"/>
    <w:rsid w:val="002217FE"/>
    <w:rsid w:val="00221A6A"/>
    <w:rsid w:val="002305E7"/>
    <w:rsid w:val="00231B52"/>
    <w:rsid w:val="002325BE"/>
    <w:rsid w:val="002424FB"/>
    <w:rsid w:val="002539A2"/>
    <w:rsid w:val="00260F11"/>
    <w:rsid w:val="00265DDF"/>
    <w:rsid w:val="002677FD"/>
    <w:rsid w:val="00267B46"/>
    <w:rsid w:val="00270522"/>
    <w:rsid w:val="002709E3"/>
    <w:rsid w:val="00271B6E"/>
    <w:rsid w:val="00273FBD"/>
    <w:rsid w:val="002758AB"/>
    <w:rsid w:val="00280489"/>
    <w:rsid w:val="00282616"/>
    <w:rsid w:val="002868FA"/>
    <w:rsid w:val="00286F2D"/>
    <w:rsid w:val="00292E86"/>
    <w:rsid w:val="002A438D"/>
    <w:rsid w:val="002B059E"/>
    <w:rsid w:val="002B1CDF"/>
    <w:rsid w:val="002B41D1"/>
    <w:rsid w:val="002B7F74"/>
    <w:rsid w:val="002C1F00"/>
    <w:rsid w:val="002C2449"/>
    <w:rsid w:val="002C2735"/>
    <w:rsid w:val="002C5219"/>
    <w:rsid w:val="002C7B18"/>
    <w:rsid w:val="002D6097"/>
    <w:rsid w:val="002D730B"/>
    <w:rsid w:val="002E6214"/>
    <w:rsid w:val="002F461C"/>
    <w:rsid w:val="002F4C48"/>
    <w:rsid w:val="002F5742"/>
    <w:rsid w:val="00302D34"/>
    <w:rsid w:val="00311518"/>
    <w:rsid w:val="003172A2"/>
    <w:rsid w:val="003306BC"/>
    <w:rsid w:val="0033695C"/>
    <w:rsid w:val="00342A9D"/>
    <w:rsid w:val="00344EC1"/>
    <w:rsid w:val="0034512E"/>
    <w:rsid w:val="00360026"/>
    <w:rsid w:val="00364C54"/>
    <w:rsid w:val="00366B8E"/>
    <w:rsid w:val="00380970"/>
    <w:rsid w:val="00382B37"/>
    <w:rsid w:val="00382D8E"/>
    <w:rsid w:val="00384F49"/>
    <w:rsid w:val="00386F20"/>
    <w:rsid w:val="00393A08"/>
    <w:rsid w:val="003A0849"/>
    <w:rsid w:val="003A1709"/>
    <w:rsid w:val="003A28C2"/>
    <w:rsid w:val="003A31A5"/>
    <w:rsid w:val="003A4259"/>
    <w:rsid w:val="003A6C39"/>
    <w:rsid w:val="003B23C6"/>
    <w:rsid w:val="003B470E"/>
    <w:rsid w:val="003B592C"/>
    <w:rsid w:val="003B6461"/>
    <w:rsid w:val="003B74DB"/>
    <w:rsid w:val="003C27F2"/>
    <w:rsid w:val="003D66E7"/>
    <w:rsid w:val="003D7394"/>
    <w:rsid w:val="003D75AB"/>
    <w:rsid w:val="003D79C9"/>
    <w:rsid w:val="003E04E4"/>
    <w:rsid w:val="003E0A96"/>
    <w:rsid w:val="003E1B5A"/>
    <w:rsid w:val="003E4156"/>
    <w:rsid w:val="003E64C4"/>
    <w:rsid w:val="003F3763"/>
    <w:rsid w:val="003F3AFE"/>
    <w:rsid w:val="00400F9E"/>
    <w:rsid w:val="0040727B"/>
    <w:rsid w:val="00411D51"/>
    <w:rsid w:val="00413221"/>
    <w:rsid w:val="00414630"/>
    <w:rsid w:val="004160C3"/>
    <w:rsid w:val="00422089"/>
    <w:rsid w:val="004256CC"/>
    <w:rsid w:val="00426379"/>
    <w:rsid w:val="004265BF"/>
    <w:rsid w:val="00427170"/>
    <w:rsid w:val="00436A77"/>
    <w:rsid w:val="004445F5"/>
    <w:rsid w:val="004500C6"/>
    <w:rsid w:val="00450A11"/>
    <w:rsid w:val="00451ACA"/>
    <w:rsid w:val="00453F3A"/>
    <w:rsid w:val="00465158"/>
    <w:rsid w:val="004674D6"/>
    <w:rsid w:val="0047360A"/>
    <w:rsid w:val="00475299"/>
    <w:rsid w:val="004758DC"/>
    <w:rsid w:val="0048003B"/>
    <w:rsid w:val="00481757"/>
    <w:rsid w:val="00481CC5"/>
    <w:rsid w:val="00484D85"/>
    <w:rsid w:val="00493E84"/>
    <w:rsid w:val="004A36D1"/>
    <w:rsid w:val="004B1768"/>
    <w:rsid w:val="004B1A43"/>
    <w:rsid w:val="004B3B82"/>
    <w:rsid w:val="004B43B0"/>
    <w:rsid w:val="004D0AC4"/>
    <w:rsid w:val="004E4F85"/>
    <w:rsid w:val="004F0C30"/>
    <w:rsid w:val="004F103F"/>
    <w:rsid w:val="004F45C5"/>
    <w:rsid w:val="004F68BD"/>
    <w:rsid w:val="004F7B70"/>
    <w:rsid w:val="0050178B"/>
    <w:rsid w:val="00505F0B"/>
    <w:rsid w:val="00506475"/>
    <w:rsid w:val="005103FB"/>
    <w:rsid w:val="00510D2E"/>
    <w:rsid w:val="00520287"/>
    <w:rsid w:val="00520F1A"/>
    <w:rsid w:val="00522734"/>
    <w:rsid w:val="00523F16"/>
    <w:rsid w:val="0053048C"/>
    <w:rsid w:val="005344F2"/>
    <w:rsid w:val="00537732"/>
    <w:rsid w:val="005567E4"/>
    <w:rsid w:val="00556840"/>
    <w:rsid w:val="00562AA2"/>
    <w:rsid w:val="005631DB"/>
    <w:rsid w:val="0056372F"/>
    <w:rsid w:val="00566035"/>
    <w:rsid w:val="0057024F"/>
    <w:rsid w:val="00570E0D"/>
    <w:rsid w:val="0057544B"/>
    <w:rsid w:val="00586615"/>
    <w:rsid w:val="00594316"/>
    <w:rsid w:val="005947B8"/>
    <w:rsid w:val="00595FD0"/>
    <w:rsid w:val="005A3B9E"/>
    <w:rsid w:val="005A45A3"/>
    <w:rsid w:val="005B2201"/>
    <w:rsid w:val="005B600F"/>
    <w:rsid w:val="005B6624"/>
    <w:rsid w:val="005D07C0"/>
    <w:rsid w:val="005D6FD2"/>
    <w:rsid w:val="005E2231"/>
    <w:rsid w:val="0060114E"/>
    <w:rsid w:val="00602994"/>
    <w:rsid w:val="00605490"/>
    <w:rsid w:val="0060671A"/>
    <w:rsid w:val="006101E0"/>
    <w:rsid w:val="00622BF2"/>
    <w:rsid w:val="006248BC"/>
    <w:rsid w:val="00633BAB"/>
    <w:rsid w:val="00634713"/>
    <w:rsid w:val="0063651E"/>
    <w:rsid w:val="00640AE7"/>
    <w:rsid w:val="00641DEA"/>
    <w:rsid w:val="006431D3"/>
    <w:rsid w:val="0064657E"/>
    <w:rsid w:val="00646FA7"/>
    <w:rsid w:val="00651458"/>
    <w:rsid w:val="00651575"/>
    <w:rsid w:val="00652D1A"/>
    <w:rsid w:val="00653B34"/>
    <w:rsid w:val="00657C3B"/>
    <w:rsid w:val="00657CC7"/>
    <w:rsid w:val="00665DD1"/>
    <w:rsid w:val="00665DF6"/>
    <w:rsid w:val="00667701"/>
    <w:rsid w:val="00671798"/>
    <w:rsid w:val="00671B3B"/>
    <w:rsid w:val="00674155"/>
    <w:rsid w:val="00676896"/>
    <w:rsid w:val="006807E9"/>
    <w:rsid w:val="00681BEC"/>
    <w:rsid w:val="00684DC3"/>
    <w:rsid w:val="00693058"/>
    <w:rsid w:val="00695C67"/>
    <w:rsid w:val="006A2365"/>
    <w:rsid w:val="006A27A1"/>
    <w:rsid w:val="006A37C3"/>
    <w:rsid w:val="006A39BE"/>
    <w:rsid w:val="006B1EE8"/>
    <w:rsid w:val="006B2AC5"/>
    <w:rsid w:val="006B64D1"/>
    <w:rsid w:val="006B7200"/>
    <w:rsid w:val="006C5700"/>
    <w:rsid w:val="006D1F50"/>
    <w:rsid w:val="006D2C73"/>
    <w:rsid w:val="006D3B5E"/>
    <w:rsid w:val="006D622A"/>
    <w:rsid w:val="006D7D91"/>
    <w:rsid w:val="006E0048"/>
    <w:rsid w:val="006E7459"/>
    <w:rsid w:val="006F48B4"/>
    <w:rsid w:val="006F67B7"/>
    <w:rsid w:val="00701B1B"/>
    <w:rsid w:val="00703ED7"/>
    <w:rsid w:val="007051DB"/>
    <w:rsid w:val="007071A8"/>
    <w:rsid w:val="00707715"/>
    <w:rsid w:val="00710694"/>
    <w:rsid w:val="007132E4"/>
    <w:rsid w:val="00720B9F"/>
    <w:rsid w:val="0072493F"/>
    <w:rsid w:val="00731D15"/>
    <w:rsid w:val="0073275C"/>
    <w:rsid w:val="00735380"/>
    <w:rsid w:val="0073753B"/>
    <w:rsid w:val="00743D8D"/>
    <w:rsid w:val="0075731F"/>
    <w:rsid w:val="00760BCC"/>
    <w:rsid w:val="00762461"/>
    <w:rsid w:val="007635CA"/>
    <w:rsid w:val="0076528C"/>
    <w:rsid w:val="00765FF2"/>
    <w:rsid w:val="0076708A"/>
    <w:rsid w:val="007727C7"/>
    <w:rsid w:val="0077304F"/>
    <w:rsid w:val="00781FB6"/>
    <w:rsid w:val="0078227D"/>
    <w:rsid w:val="007853C8"/>
    <w:rsid w:val="007857C2"/>
    <w:rsid w:val="00786659"/>
    <w:rsid w:val="007A258C"/>
    <w:rsid w:val="007A4562"/>
    <w:rsid w:val="007B06FD"/>
    <w:rsid w:val="007B3645"/>
    <w:rsid w:val="007B444A"/>
    <w:rsid w:val="007B7C9B"/>
    <w:rsid w:val="007C1392"/>
    <w:rsid w:val="007D0510"/>
    <w:rsid w:val="007D1612"/>
    <w:rsid w:val="007D41B9"/>
    <w:rsid w:val="007E4C5D"/>
    <w:rsid w:val="007E4D16"/>
    <w:rsid w:val="007F1953"/>
    <w:rsid w:val="007F7C3A"/>
    <w:rsid w:val="0080275C"/>
    <w:rsid w:val="0080411A"/>
    <w:rsid w:val="008111AE"/>
    <w:rsid w:val="00813E55"/>
    <w:rsid w:val="00823143"/>
    <w:rsid w:val="008251DD"/>
    <w:rsid w:val="00830639"/>
    <w:rsid w:val="0083665B"/>
    <w:rsid w:val="008418C0"/>
    <w:rsid w:val="00843731"/>
    <w:rsid w:val="00845309"/>
    <w:rsid w:val="00850620"/>
    <w:rsid w:val="00855D20"/>
    <w:rsid w:val="008570C0"/>
    <w:rsid w:val="0086491A"/>
    <w:rsid w:val="0087058F"/>
    <w:rsid w:val="008710D0"/>
    <w:rsid w:val="00887DDA"/>
    <w:rsid w:val="008900D3"/>
    <w:rsid w:val="0089396E"/>
    <w:rsid w:val="008976F9"/>
    <w:rsid w:val="008A295F"/>
    <w:rsid w:val="008A2961"/>
    <w:rsid w:val="008A525B"/>
    <w:rsid w:val="008B400D"/>
    <w:rsid w:val="008C0899"/>
    <w:rsid w:val="008C1C2F"/>
    <w:rsid w:val="008C2486"/>
    <w:rsid w:val="008C593D"/>
    <w:rsid w:val="008D0238"/>
    <w:rsid w:val="008D209C"/>
    <w:rsid w:val="008E1BDF"/>
    <w:rsid w:val="008E22F4"/>
    <w:rsid w:val="008E2F31"/>
    <w:rsid w:val="008E308C"/>
    <w:rsid w:val="008E577F"/>
    <w:rsid w:val="008E6526"/>
    <w:rsid w:val="008E7E8C"/>
    <w:rsid w:val="008F6FF0"/>
    <w:rsid w:val="009103E5"/>
    <w:rsid w:val="00910DA7"/>
    <w:rsid w:val="00913CBB"/>
    <w:rsid w:val="009143D3"/>
    <w:rsid w:val="0091465C"/>
    <w:rsid w:val="00914B12"/>
    <w:rsid w:val="0091510B"/>
    <w:rsid w:val="00923C95"/>
    <w:rsid w:val="009253A0"/>
    <w:rsid w:val="00926AE3"/>
    <w:rsid w:val="00931305"/>
    <w:rsid w:val="00931D34"/>
    <w:rsid w:val="00943758"/>
    <w:rsid w:val="00947EA8"/>
    <w:rsid w:val="00947F9F"/>
    <w:rsid w:val="00950D10"/>
    <w:rsid w:val="009524AA"/>
    <w:rsid w:val="00956765"/>
    <w:rsid w:val="00956F1D"/>
    <w:rsid w:val="00963644"/>
    <w:rsid w:val="00970136"/>
    <w:rsid w:val="00971864"/>
    <w:rsid w:val="00977018"/>
    <w:rsid w:val="009815C2"/>
    <w:rsid w:val="00981D25"/>
    <w:rsid w:val="00987088"/>
    <w:rsid w:val="009876A3"/>
    <w:rsid w:val="00987743"/>
    <w:rsid w:val="00992B56"/>
    <w:rsid w:val="00994CB5"/>
    <w:rsid w:val="00995937"/>
    <w:rsid w:val="00995CCF"/>
    <w:rsid w:val="00996341"/>
    <w:rsid w:val="009969CB"/>
    <w:rsid w:val="009A088C"/>
    <w:rsid w:val="009A1B05"/>
    <w:rsid w:val="009A31BE"/>
    <w:rsid w:val="009C26C0"/>
    <w:rsid w:val="009D4358"/>
    <w:rsid w:val="009D48F5"/>
    <w:rsid w:val="009D775B"/>
    <w:rsid w:val="009E3FFD"/>
    <w:rsid w:val="009E40FF"/>
    <w:rsid w:val="009E5B28"/>
    <w:rsid w:val="009E6E63"/>
    <w:rsid w:val="009F5F75"/>
    <w:rsid w:val="009F73F8"/>
    <w:rsid w:val="00A00ED8"/>
    <w:rsid w:val="00A0423E"/>
    <w:rsid w:val="00A10FD1"/>
    <w:rsid w:val="00A14E8E"/>
    <w:rsid w:val="00A2478C"/>
    <w:rsid w:val="00A303AE"/>
    <w:rsid w:val="00A36AF3"/>
    <w:rsid w:val="00A42145"/>
    <w:rsid w:val="00A54457"/>
    <w:rsid w:val="00A576AB"/>
    <w:rsid w:val="00A57C0F"/>
    <w:rsid w:val="00A605D2"/>
    <w:rsid w:val="00A63106"/>
    <w:rsid w:val="00A6522F"/>
    <w:rsid w:val="00A65424"/>
    <w:rsid w:val="00A66BD9"/>
    <w:rsid w:val="00A70492"/>
    <w:rsid w:val="00A7119A"/>
    <w:rsid w:val="00A720A0"/>
    <w:rsid w:val="00A75453"/>
    <w:rsid w:val="00A76550"/>
    <w:rsid w:val="00A809D4"/>
    <w:rsid w:val="00A84477"/>
    <w:rsid w:val="00A91B57"/>
    <w:rsid w:val="00A92B20"/>
    <w:rsid w:val="00A92E65"/>
    <w:rsid w:val="00A959C0"/>
    <w:rsid w:val="00AA24CF"/>
    <w:rsid w:val="00AA7B96"/>
    <w:rsid w:val="00AC1098"/>
    <w:rsid w:val="00AC4C88"/>
    <w:rsid w:val="00AD51B3"/>
    <w:rsid w:val="00AD619F"/>
    <w:rsid w:val="00AE0F4D"/>
    <w:rsid w:val="00AE31AE"/>
    <w:rsid w:val="00AE33AF"/>
    <w:rsid w:val="00AE55D6"/>
    <w:rsid w:val="00AE7060"/>
    <w:rsid w:val="00AF082C"/>
    <w:rsid w:val="00AF1278"/>
    <w:rsid w:val="00AF46A8"/>
    <w:rsid w:val="00B038BA"/>
    <w:rsid w:val="00B03DB5"/>
    <w:rsid w:val="00B1555B"/>
    <w:rsid w:val="00B16A43"/>
    <w:rsid w:val="00B21BCC"/>
    <w:rsid w:val="00B25914"/>
    <w:rsid w:val="00B3354B"/>
    <w:rsid w:val="00B35F94"/>
    <w:rsid w:val="00B3683C"/>
    <w:rsid w:val="00B430D4"/>
    <w:rsid w:val="00B5481B"/>
    <w:rsid w:val="00B65998"/>
    <w:rsid w:val="00B67346"/>
    <w:rsid w:val="00B67635"/>
    <w:rsid w:val="00B71B01"/>
    <w:rsid w:val="00B72B22"/>
    <w:rsid w:val="00B77177"/>
    <w:rsid w:val="00B81747"/>
    <w:rsid w:val="00B81D97"/>
    <w:rsid w:val="00B83C81"/>
    <w:rsid w:val="00B83D4F"/>
    <w:rsid w:val="00B84408"/>
    <w:rsid w:val="00B84449"/>
    <w:rsid w:val="00B87417"/>
    <w:rsid w:val="00B87D1D"/>
    <w:rsid w:val="00B903D6"/>
    <w:rsid w:val="00B905C8"/>
    <w:rsid w:val="00B90CF2"/>
    <w:rsid w:val="00BA02AA"/>
    <w:rsid w:val="00BA57AE"/>
    <w:rsid w:val="00BA6B25"/>
    <w:rsid w:val="00BB3EE2"/>
    <w:rsid w:val="00BC01C4"/>
    <w:rsid w:val="00BC224F"/>
    <w:rsid w:val="00BC505B"/>
    <w:rsid w:val="00BD5674"/>
    <w:rsid w:val="00BD6213"/>
    <w:rsid w:val="00BE0113"/>
    <w:rsid w:val="00BE3228"/>
    <w:rsid w:val="00BE3F2C"/>
    <w:rsid w:val="00BF59F9"/>
    <w:rsid w:val="00C00A44"/>
    <w:rsid w:val="00C04D5D"/>
    <w:rsid w:val="00C05A2A"/>
    <w:rsid w:val="00C0643B"/>
    <w:rsid w:val="00C06F31"/>
    <w:rsid w:val="00C10052"/>
    <w:rsid w:val="00C1316B"/>
    <w:rsid w:val="00C15373"/>
    <w:rsid w:val="00C1735B"/>
    <w:rsid w:val="00C2153B"/>
    <w:rsid w:val="00C26FE8"/>
    <w:rsid w:val="00C2729B"/>
    <w:rsid w:val="00C32A06"/>
    <w:rsid w:val="00C33EFE"/>
    <w:rsid w:val="00C35F51"/>
    <w:rsid w:val="00C36050"/>
    <w:rsid w:val="00C3752B"/>
    <w:rsid w:val="00C44FB0"/>
    <w:rsid w:val="00C45D30"/>
    <w:rsid w:val="00C53BD3"/>
    <w:rsid w:val="00C63416"/>
    <w:rsid w:val="00C66682"/>
    <w:rsid w:val="00C7022E"/>
    <w:rsid w:val="00C74877"/>
    <w:rsid w:val="00C77165"/>
    <w:rsid w:val="00C856DA"/>
    <w:rsid w:val="00C86DD7"/>
    <w:rsid w:val="00C94F3B"/>
    <w:rsid w:val="00C95E08"/>
    <w:rsid w:val="00CA078E"/>
    <w:rsid w:val="00CB255D"/>
    <w:rsid w:val="00CB32FF"/>
    <w:rsid w:val="00CB41CC"/>
    <w:rsid w:val="00CB4293"/>
    <w:rsid w:val="00CC154F"/>
    <w:rsid w:val="00CC3E2F"/>
    <w:rsid w:val="00CC54BE"/>
    <w:rsid w:val="00CC6387"/>
    <w:rsid w:val="00CD44C8"/>
    <w:rsid w:val="00CD4F8A"/>
    <w:rsid w:val="00CD79E6"/>
    <w:rsid w:val="00CE12A5"/>
    <w:rsid w:val="00CE5C7B"/>
    <w:rsid w:val="00CF1395"/>
    <w:rsid w:val="00CF160A"/>
    <w:rsid w:val="00D00B74"/>
    <w:rsid w:val="00D05784"/>
    <w:rsid w:val="00D06D21"/>
    <w:rsid w:val="00D101CF"/>
    <w:rsid w:val="00D119C8"/>
    <w:rsid w:val="00D15DBC"/>
    <w:rsid w:val="00D16ED3"/>
    <w:rsid w:val="00D21037"/>
    <w:rsid w:val="00D317F0"/>
    <w:rsid w:val="00D45925"/>
    <w:rsid w:val="00D4610C"/>
    <w:rsid w:val="00D507FC"/>
    <w:rsid w:val="00D51EEA"/>
    <w:rsid w:val="00D521AF"/>
    <w:rsid w:val="00D523B3"/>
    <w:rsid w:val="00D56D85"/>
    <w:rsid w:val="00D579AB"/>
    <w:rsid w:val="00D64A5D"/>
    <w:rsid w:val="00D67781"/>
    <w:rsid w:val="00D67917"/>
    <w:rsid w:val="00D7210D"/>
    <w:rsid w:val="00D7375C"/>
    <w:rsid w:val="00D8174F"/>
    <w:rsid w:val="00D8295D"/>
    <w:rsid w:val="00D87A1A"/>
    <w:rsid w:val="00D9388F"/>
    <w:rsid w:val="00DA02CD"/>
    <w:rsid w:val="00DA07F1"/>
    <w:rsid w:val="00DA5B63"/>
    <w:rsid w:val="00DA7405"/>
    <w:rsid w:val="00DB6C48"/>
    <w:rsid w:val="00DB70A7"/>
    <w:rsid w:val="00DC653D"/>
    <w:rsid w:val="00DD29E4"/>
    <w:rsid w:val="00DD3983"/>
    <w:rsid w:val="00DD3E2B"/>
    <w:rsid w:val="00DE4F10"/>
    <w:rsid w:val="00DE6D8E"/>
    <w:rsid w:val="00DF0672"/>
    <w:rsid w:val="00E0266A"/>
    <w:rsid w:val="00E07F80"/>
    <w:rsid w:val="00E134DA"/>
    <w:rsid w:val="00E14951"/>
    <w:rsid w:val="00E26A57"/>
    <w:rsid w:val="00E302A7"/>
    <w:rsid w:val="00E4327C"/>
    <w:rsid w:val="00E454B0"/>
    <w:rsid w:val="00E472F2"/>
    <w:rsid w:val="00E4750B"/>
    <w:rsid w:val="00E51562"/>
    <w:rsid w:val="00E53653"/>
    <w:rsid w:val="00E71512"/>
    <w:rsid w:val="00E72BB7"/>
    <w:rsid w:val="00E779D0"/>
    <w:rsid w:val="00E8498B"/>
    <w:rsid w:val="00EA072D"/>
    <w:rsid w:val="00EA1A8E"/>
    <w:rsid w:val="00EA4BDE"/>
    <w:rsid w:val="00EA72F6"/>
    <w:rsid w:val="00EB099A"/>
    <w:rsid w:val="00EB1040"/>
    <w:rsid w:val="00EB26BB"/>
    <w:rsid w:val="00EB38FB"/>
    <w:rsid w:val="00EB49BA"/>
    <w:rsid w:val="00EB67BF"/>
    <w:rsid w:val="00EB7F17"/>
    <w:rsid w:val="00EC4F0E"/>
    <w:rsid w:val="00EC7FD9"/>
    <w:rsid w:val="00ED0F70"/>
    <w:rsid w:val="00EE1DE6"/>
    <w:rsid w:val="00EE2EAC"/>
    <w:rsid w:val="00EE46DD"/>
    <w:rsid w:val="00EE4EFD"/>
    <w:rsid w:val="00EE58ED"/>
    <w:rsid w:val="00EF26D9"/>
    <w:rsid w:val="00EF2F3C"/>
    <w:rsid w:val="00F00A0B"/>
    <w:rsid w:val="00F01112"/>
    <w:rsid w:val="00F02250"/>
    <w:rsid w:val="00F038E4"/>
    <w:rsid w:val="00F1066D"/>
    <w:rsid w:val="00F171DA"/>
    <w:rsid w:val="00F17C48"/>
    <w:rsid w:val="00F22926"/>
    <w:rsid w:val="00F26655"/>
    <w:rsid w:val="00F51662"/>
    <w:rsid w:val="00F578E5"/>
    <w:rsid w:val="00F61CE4"/>
    <w:rsid w:val="00F64025"/>
    <w:rsid w:val="00F65C96"/>
    <w:rsid w:val="00F724CD"/>
    <w:rsid w:val="00F7480C"/>
    <w:rsid w:val="00F7613C"/>
    <w:rsid w:val="00F7747E"/>
    <w:rsid w:val="00F80C3A"/>
    <w:rsid w:val="00F8300A"/>
    <w:rsid w:val="00F84D93"/>
    <w:rsid w:val="00F857C7"/>
    <w:rsid w:val="00F92F92"/>
    <w:rsid w:val="00F93DBA"/>
    <w:rsid w:val="00F9654D"/>
    <w:rsid w:val="00FA0872"/>
    <w:rsid w:val="00FA18E1"/>
    <w:rsid w:val="00FA1E56"/>
    <w:rsid w:val="00FD48F4"/>
    <w:rsid w:val="00FD7AF8"/>
    <w:rsid w:val="00FE558E"/>
    <w:rsid w:val="00FE6DE8"/>
    <w:rsid w:val="00FE75BA"/>
    <w:rsid w:val="00FF0860"/>
    <w:rsid w:val="00FF2072"/>
    <w:rsid w:val="00FF31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52479"/>
  <w15:docId w15:val="{D244C52D-956E-4FD0-A29B-9F596422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4877"/>
    <w:pPr>
      <w:tabs>
        <w:tab w:val="center" w:pos="4153"/>
        <w:tab w:val="right" w:pos="8306"/>
      </w:tabs>
    </w:pPr>
  </w:style>
  <w:style w:type="paragraph" w:styleId="Footer">
    <w:name w:val="footer"/>
    <w:basedOn w:val="Normal"/>
    <w:rsid w:val="00C74877"/>
    <w:pPr>
      <w:tabs>
        <w:tab w:val="center" w:pos="4153"/>
        <w:tab w:val="right" w:pos="8306"/>
      </w:tabs>
    </w:pPr>
  </w:style>
  <w:style w:type="character" w:styleId="Hyperlink">
    <w:name w:val="Hyperlink"/>
    <w:basedOn w:val="DefaultParagraphFont"/>
    <w:rsid w:val="00B72B22"/>
    <w:rPr>
      <w:color w:val="0000FF"/>
      <w:u w:val="single"/>
    </w:rPr>
  </w:style>
  <w:style w:type="paragraph" w:styleId="BalloonText">
    <w:name w:val="Balloon Text"/>
    <w:basedOn w:val="Normal"/>
    <w:semiHidden/>
    <w:rsid w:val="00781FB6"/>
    <w:rPr>
      <w:rFonts w:ascii="Tahoma" w:hAnsi="Tahoma" w:cs="Tahoma"/>
      <w:sz w:val="16"/>
      <w:szCs w:val="16"/>
    </w:rPr>
  </w:style>
  <w:style w:type="table" w:styleId="TableGrid">
    <w:name w:val="Table Grid"/>
    <w:basedOn w:val="TableNormal"/>
    <w:rsid w:val="000F4A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2449"/>
    <w:pPr>
      <w:bidi w:val="0"/>
      <w:spacing w:before="100" w:beforeAutospacing="1" w:after="100" w:afterAutospacing="1"/>
    </w:pPr>
    <w:rPr>
      <w:rFonts w:eastAsiaTheme="minorHAnsi"/>
    </w:rPr>
  </w:style>
  <w:style w:type="paragraph" w:styleId="ListParagraph">
    <w:name w:val="List Paragraph"/>
    <w:basedOn w:val="Normal"/>
    <w:uiPriority w:val="34"/>
    <w:qFormat/>
    <w:rsid w:val="002B7F74"/>
    <w:pPr>
      <w:bidi w:val="0"/>
      <w:ind w:left="720"/>
    </w:pPr>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7051DB"/>
    <w:rPr>
      <w:color w:val="808080"/>
      <w:shd w:val="clear" w:color="auto" w:fill="E6E6E6"/>
    </w:rPr>
  </w:style>
  <w:style w:type="character" w:styleId="FollowedHyperlink">
    <w:name w:val="FollowedHyperlink"/>
    <w:basedOn w:val="DefaultParagraphFont"/>
    <w:semiHidden/>
    <w:unhideWhenUsed/>
    <w:rsid w:val="00B67346"/>
    <w:rPr>
      <w:color w:val="800080" w:themeColor="followedHyperlink"/>
      <w:u w:val="single"/>
    </w:rPr>
  </w:style>
  <w:style w:type="paragraph" w:styleId="Revision">
    <w:name w:val="Revision"/>
    <w:hidden/>
    <w:uiPriority w:val="99"/>
    <w:semiHidden/>
    <w:rsid w:val="00EC7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47367">
      <w:bodyDiv w:val="1"/>
      <w:marLeft w:val="0"/>
      <w:marRight w:val="0"/>
      <w:marTop w:val="0"/>
      <w:marBottom w:val="0"/>
      <w:divBdr>
        <w:top w:val="none" w:sz="0" w:space="0" w:color="auto"/>
        <w:left w:val="none" w:sz="0" w:space="0" w:color="auto"/>
        <w:bottom w:val="none" w:sz="0" w:space="0" w:color="auto"/>
        <w:right w:val="none" w:sz="0" w:space="0" w:color="auto"/>
      </w:divBdr>
    </w:div>
    <w:div w:id="1072896747">
      <w:bodyDiv w:val="1"/>
      <w:marLeft w:val="0"/>
      <w:marRight w:val="0"/>
      <w:marTop w:val="0"/>
      <w:marBottom w:val="0"/>
      <w:divBdr>
        <w:top w:val="none" w:sz="0" w:space="0" w:color="auto"/>
        <w:left w:val="none" w:sz="0" w:space="0" w:color="auto"/>
        <w:bottom w:val="none" w:sz="0" w:space="0" w:color="auto"/>
        <w:right w:val="none" w:sz="0" w:space="0" w:color="auto"/>
      </w:divBdr>
    </w:div>
    <w:div w:id="1096630503">
      <w:bodyDiv w:val="1"/>
      <w:marLeft w:val="0"/>
      <w:marRight w:val="0"/>
      <w:marTop w:val="0"/>
      <w:marBottom w:val="0"/>
      <w:divBdr>
        <w:top w:val="none" w:sz="0" w:space="0" w:color="auto"/>
        <w:left w:val="none" w:sz="0" w:space="0" w:color="auto"/>
        <w:bottom w:val="none" w:sz="0" w:space="0" w:color="auto"/>
        <w:right w:val="none" w:sz="0" w:space="0" w:color="auto"/>
      </w:divBdr>
    </w:div>
    <w:div w:id="1605259394">
      <w:bodyDiv w:val="1"/>
      <w:marLeft w:val="0"/>
      <w:marRight w:val="0"/>
      <w:marTop w:val="0"/>
      <w:marBottom w:val="0"/>
      <w:divBdr>
        <w:top w:val="none" w:sz="0" w:space="0" w:color="auto"/>
        <w:left w:val="none" w:sz="0" w:space="0" w:color="auto"/>
        <w:bottom w:val="none" w:sz="0" w:space="0" w:color="auto"/>
        <w:right w:val="none" w:sz="0" w:space="0" w:color="auto"/>
      </w:divBdr>
    </w:div>
    <w:div w:id="1622375249">
      <w:bodyDiv w:val="1"/>
      <w:marLeft w:val="0"/>
      <w:marRight w:val="0"/>
      <w:marTop w:val="0"/>
      <w:marBottom w:val="0"/>
      <w:divBdr>
        <w:top w:val="none" w:sz="0" w:space="0" w:color="auto"/>
        <w:left w:val="none" w:sz="0" w:space="0" w:color="auto"/>
        <w:bottom w:val="none" w:sz="0" w:space="0" w:color="auto"/>
        <w:right w:val="none" w:sz="0" w:space="0" w:color="auto"/>
      </w:divBdr>
    </w:div>
    <w:div w:id="16679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im.com/knowledgecenter/tools/pages/tariff-calculato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ts.avner\AppData\Roaming\Microsoft\Templates\Customer%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E7CE3-ACBC-453A-A405-B96ABAE472EA}">
  <ds:schemaRefs>
    <ds:schemaRef ds:uri="http://schemas.openxmlformats.org/officeDocument/2006/bibliography"/>
  </ds:schemaRefs>
</ds:datastoreItem>
</file>

<file path=docMetadata/LabelInfo.xml><?xml version="1.0" encoding="utf-8"?>
<clbl:labelList xmlns:clbl="http://schemas.microsoft.com/office/2020/mipLabelMetadata">
  <clbl:label id="{c3debccf-0f64-4fc9-8686-edeedbe9f513}" enabled="0" method="" siteId="{c3debccf-0f64-4fc9-8686-edeedbe9f513}" removed="1"/>
</clbl:labelList>
</file>

<file path=docProps/app.xml><?xml version="1.0" encoding="utf-8"?>
<Properties xmlns="http://schemas.openxmlformats.org/officeDocument/2006/extended-properties" xmlns:vt="http://schemas.openxmlformats.org/officeDocument/2006/docPropsVTypes">
  <Template>Customer Update.dotx</Template>
  <TotalTime>1</TotalTime>
  <Pages>2</Pages>
  <Words>454</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ZIM</Company>
  <LinksUpToDate>false</LinksUpToDate>
  <CharactersWithSpaces>3135</CharactersWithSpaces>
  <SharedDoc>false</SharedDoc>
  <HLinks>
    <vt:vector size="6" baseType="variant">
      <vt:variant>
        <vt:i4>3276920</vt:i4>
      </vt:variant>
      <vt:variant>
        <vt:i4>0</vt:i4>
      </vt:variant>
      <vt:variant>
        <vt:i4>0</vt:i4>
      </vt:variant>
      <vt:variant>
        <vt:i4>5</vt:i4>
      </vt:variant>
      <vt:variant>
        <vt:lpwstr>http://www.zim.com/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dz</dc:creator>
  <cp:lastModifiedBy>Diamant Ella</cp:lastModifiedBy>
  <cp:revision>2</cp:revision>
  <cp:lastPrinted>2025-04-01T11:49:00Z</cp:lastPrinted>
  <dcterms:created xsi:type="dcterms:W3CDTF">2025-04-06T07:43:00Z</dcterms:created>
  <dcterms:modified xsi:type="dcterms:W3CDTF">2025-04-06T07:43:00Z</dcterms:modified>
</cp:coreProperties>
</file>